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129B" w:rsidRPr="007A7011" w:rsidRDefault="006865AD" w:rsidP="008B3D1B">
      <w:pPr>
        <w:spacing w:before="240" w:line="360" w:lineRule="auto"/>
        <w:jc w:val="center"/>
        <w:rPr>
          <w:rFonts w:ascii="Courier New" w:hAnsi="Courier New" w:cs="Courier New"/>
          <w:b/>
          <w:color w:val="000000" w:themeColor="text1"/>
          <w:sz w:val="36"/>
          <w:szCs w:val="24"/>
          <w:u w:val="single"/>
        </w:rPr>
      </w:pPr>
      <w:bookmarkStart w:id="0" w:name="_GoBack"/>
      <w:bookmarkEnd w:id="0"/>
      <w:r w:rsidRPr="007A7011">
        <w:rPr>
          <w:rFonts w:ascii="Courier New" w:hAnsi="Courier New" w:cs="Courier New"/>
          <w:b/>
          <w:color w:val="000000" w:themeColor="text1"/>
          <w:sz w:val="36"/>
          <w:szCs w:val="24"/>
          <w:u w:val="single"/>
        </w:rPr>
        <w:t>IRREGULAR NOTICE TO QUIT:</w:t>
      </w:r>
    </w:p>
    <w:p w:rsidR="00745064" w:rsidRPr="007A7011" w:rsidRDefault="006865AD" w:rsidP="008B3D1B">
      <w:pPr>
        <w:spacing w:before="240" w:line="360" w:lineRule="auto"/>
        <w:jc w:val="center"/>
        <w:rPr>
          <w:rFonts w:ascii="Courier New" w:hAnsi="Courier New" w:cs="Courier New"/>
          <w:b/>
          <w:color w:val="000000" w:themeColor="text1"/>
          <w:sz w:val="36"/>
          <w:szCs w:val="24"/>
          <w:u w:val="single"/>
        </w:rPr>
      </w:pPr>
      <w:r w:rsidRPr="007A7011">
        <w:rPr>
          <w:rFonts w:ascii="Courier New" w:hAnsi="Courier New" w:cs="Courier New"/>
          <w:b/>
          <w:color w:val="000000" w:themeColor="text1"/>
          <w:sz w:val="36"/>
          <w:szCs w:val="24"/>
          <w:u w:val="single"/>
        </w:rPr>
        <w:t>HAS PILLARS V DESBORDES CHANGED THE LAW???</w:t>
      </w:r>
    </w:p>
    <w:p w:rsidR="00C14A23" w:rsidRPr="007A7011" w:rsidRDefault="00C14A23" w:rsidP="008B3D1B">
      <w:pPr>
        <w:spacing w:before="240" w:line="360" w:lineRule="auto"/>
        <w:jc w:val="center"/>
        <w:rPr>
          <w:rFonts w:ascii="Courier New" w:hAnsi="Courier New" w:cs="Courier New"/>
          <w:b/>
          <w:color w:val="000000" w:themeColor="text1"/>
          <w:sz w:val="24"/>
          <w:szCs w:val="24"/>
          <w:u w:val="single"/>
        </w:rPr>
      </w:pPr>
      <w:r w:rsidRPr="007A7011">
        <w:rPr>
          <w:rFonts w:ascii="Courier New" w:hAnsi="Courier New" w:cs="Courier New"/>
          <w:b/>
          <w:color w:val="000000" w:themeColor="text1"/>
          <w:sz w:val="24"/>
          <w:szCs w:val="24"/>
          <w:u w:val="single"/>
        </w:rPr>
        <w:t>BY FEMI F. DODO, ESQ.</w:t>
      </w:r>
    </w:p>
    <w:p w:rsidR="000C39E5" w:rsidRPr="007A7011" w:rsidRDefault="000C39E5" w:rsidP="008B3D1B">
      <w:pPr>
        <w:pStyle w:val="ListParagraph"/>
        <w:numPr>
          <w:ilvl w:val="0"/>
          <w:numId w:val="3"/>
        </w:num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INTRODUCTION</w:t>
      </w:r>
    </w:p>
    <w:p w:rsidR="00212599" w:rsidRPr="007A7011" w:rsidRDefault="00212599"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Recovery of premises is governed by the tenancy law or the recovery of premises law</w:t>
      </w:r>
      <w:r w:rsidR="006954C6" w:rsidRPr="007A7011">
        <w:rPr>
          <w:rFonts w:ascii="Courier New" w:hAnsi="Courier New" w:cs="Courier New"/>
          <w:b/>
          <w:color w:val="000000" w:themeColor="text1"/>
        </w:rPr>
        <w:t>s of each state</w:t>
      </w:r>
      <w:r w:rsidRPr="007A7011">
        <w:rPr>
          <w:rFonts w:ascii="Courier New" w:hAnsi="Courier New" w:cs="Courier New"/>
          <w:b/>
          <w:color w:val="000000" w:themeColor="text1"/>
        </w:rPr>
        <w:t xml:space="preserve"> as the case may be. The case of PILLARS</w:t>
      </w:r>
      <w:r w:rsidR="00863F92" w:rsidRPr="007A7011">
        <w:rPr>
          <w:rFonts w:ascii="Courier New" w:hAnsi="Courier New" w:cs="Courier New"/>
          <w:b/>
          <w:color w:val="000000" w:themeColor="text1"/>
        </w:rPr>
        <w:t xml:space="preserve"> NIG.</w:t>
      </w:r>
      <w:r w:rsidRPr="007A7011">
        <w:rPr>
          <w:rFonts w:ascii="Courier New" w:hAnsi="Courier New" w:cs="Courier New"/>
          <w:b/>
          <w:color w:val="000000" w:themeColor="text1"/>
        </w:rPr>
        <w:t xml:space="preserve"> L</w:t>
      </w:r>
      <w:r w:rsidR="006D25BA" w:rsidRPr="007A7011">
        <w:rPr>
          <w:rFonts w:ascii="Courier New" w:hAnsi="Courier New" w:cs="Courier New"/>
          <w:b/>
          <w:color w:val="000000" w:themeColor="text1"/>
        </w:rPr>
        <w:t>IMITED V</w:t>
      </w:r>
      <w:r w:rsidRPr="007A7011">
        <w:rPr>
          <w:rFonts w:ascii="Courier New" w:hAnsi="Courier New" w:cs="Courier New"/>
          <w:b/>
          <w:color w:val="000000" w:themeColor="text1"/>
        </w:rPr>
        <w:t xml:space="preserve"> DESBORDES </w:t>
      </w:r>
      <w:r w:rsidR="00863F92" w:rsidRPr="007A7011">
        <w:rPr>
          <w:rFonts w:ascii="Courier New" w:hAnsi="Courier New" w:cs="Courier New"/>
          <w:b/>
          <w:color w:val="000000" w:themeColor="text1"/>
        </w:rPr>
        <w:t xml:space="preserve">&amp; ANOR (2021) 12 NWLR (pt.1789) P.122., delivered on </w:t>
      </w:r>
      <w:r w:rsidR="006D25BA" w:rsidRPr="007A7011">
        <w:rPr>
          <w:rFonts w:ascii="Courier New" w:hAnsi="Courier New" w:cs="Courier New"/>
          <w:b/>
          <w:color w:val="000000" w:themeColor="text1"/>
        </w:rPr>
        <w:t xml:space="preserve">Friday, the 5th </w:t>
      </w:r>
      <w:r w:rsidR="00F7129B" w:rsidRPr="007A7011">
        <w:rPr>
          <w:rFonts w:ascii="Courier New" w:hAnsi="Courier New" w:cs="Courier New"/>
          <w:b/>
          <w:color w:val="000000" w:themeColor="text1"/>
        </w:rPr>
        <w:t xml:space="preserve">day of </w:t>
      </w:r>
      <w:r w:rsidR="006D25BA" w:rsidRPr="007A7011">
        <w:rPr>
          <w:rFonts w:ascii="Courier New" w:hAnsi="Courier New" w:cs="Courier New"/>
          <w:b/>
          <w:color w:val="000000" w:themeColor="text1"/>
        </w:rPr>
        <w:t xml:space="preserve">February 2021 </w:t>
      </w:r>
      <w:r w:rsidR="000C39E5" w:rsidRPr="007A7011">
        <w:rPr>
          <w:rFonts w:ascii="Courier New" w:hAnsi="Courier New" w:cs="Courier New"/>
          <w:b/>
          <w:color w:val="000000" w:themeColor="text1"/>
        </w:rPr>
        <w:t xml:space="preserve">by the </w:t>
      </w:r>
      <w:r w:rsidR="006954C6" w:rsidRPr="007A7011">
        <w:rPr>
          <w:rFonts w:ascii="Courier New" w:hAnsi="Courier New" w:cs="Courier New"/>
          <w:b/>
          <w:color w:val="000000" w:themeColor="text1"/>
        </w:rPr>
        <w:t>S</w:t>
      </w:r>
      <w:r w:rsidR="000C39E5" w:rsidRPr="007A7011">
        <w:rPr>
          <w:rFonts w:ascii="Courier New" w:hAnsi="Courier New" w:cs="Courier New"/>
          <w:b/>
          <w:color w:val="000000" w:themeColor="text1"/>
        </w:rPr>
        <w:t>upreme Court is upon an appeal against the Judgment of the Court of Appeal</w:t>
      </w:r>
      <w:r w:rsidR="00E05D1C" w:rsidRPr="007A7011">
        <w:rPr>
          <w:rFonts w:ascii="Courier New" w:hAnsi="Courier New" w:cs="Courier New"/>
          <w:b/>
          <w:color w:val="000000" w:themeColor="text1"/>
        </w:rPr>
        <w:t>,</w:t>
      </w:r>
      <w:r w:rsidR="000C39E5" w:rsidRPr="007A7011">
        <w:rPr>
          <w:rFonts w:ascii="Courier New" w:hAnsi="Courier New" w:cs="Courier New"/>
          <w:b/>
          <w:color w:val="000000" w:themeColor="text1"/>
        </w:rPr>
        <w:t xml:space="preserve"> </w:t>
      </w:r>
      <w:r w:rsidR="006954C6" w:rsidRPr="007A7011">
        <w:rPr>
          <w:rFonts w:ascii="Courier New" w:hAnsi="Courier New" w:cs="Courier New"/>
          <w:b/>
          <w:color w:val="000000" w:themeColor="text1"/>
        </w:rPr>
        <w:t>Lagos</w:t>
      </w:r>
      <w:r w:rsidR="000C39E5" w:rsidRPr="007A7011">
        <w:rPr>
          <w:rFonts w:ascii="Courier New" w:hAnsi="Courier New" w:cs="Courier New"/>
          <w:b/>
          <w:color w:val="000000" w:themeColor="text1"/>
        </w:rPr>
        <w:t xml:space="preserve"> delivered on the </w:t>
      </w:r>
      <w:r w:rsidR="00F7129B" w:rsidRPr="007A7011">
        <w:rPr>
          <w:rFonts w:ascii="Courier New" w:hAnsi="Courier New" w:cs="Courier New"/>
          <w:b/>
          <w:color w:val="000000" w:themeColor="text1"/>
        </w:rPr>
        <w:t>8</w:t>
      </w:r>
      <w:r w:rsidR="00F7129B" w:rsidRPr="007A7011">
        <w:rPr>
          <w:rFonts w:ascii="Courier New" w:hAnsi="Courier New" w:cs="Courier New"/>
          <w:b/>
          <w:color w:val="000000" w:themeColor="text1"/>
          <w:vertAlign w:val="superscript"/>
        </w:rPr>
        <w:t>th</w:t>
      </w:r>
      <w:r w:rsidR="00F7129B" w:rsidRPr="007A7011">
        <w:rPr>
          <w:rFonts w:ascii="Courier New" w:hAnsi="Courier New" w:cs="Courier New"/>
          <w:b/>
          <w:color w:val="000000" w:themeColor="text1"/>
        </w:rPr>
        <w:t xml:space="preserve"> </w:t>
      </w:r>
      <w:r w:rsidR="000C39E5" w:rsidRPr="007A7011">
        <w:rPr>
          <w:rFonts w:ascii="Courier New" w:hAnsi="Courier New" w:cs="Courier New"/>
          <w:b/>
          <w:color w:val="000000" w:themeColor="text1"/>
        </w:rPr>
        <w:t xml:space="preserve">day of </w:t>
      </w:r>
      <w:r w:rsidR="00F7129B" w:rsidRPr="007A7011">
        <w:rPr>
          <w:rFonts w:ascii="Courier New" w:hAnsi="Courier New" w:cs="Courier New"/>
          <w:b/>
          <w:color w:val="000000" w:themeColor="text1"/>
        </w:rPr>
        <w:t>May, 2009</w:t>
      </w:r>
      <w:r w:rsidR="006954C6" w:rsidRPr="007A7011">
        <w:rPr>
          <w:rFonts w:ascii="Courier New" w:hAnsi="Courier New" w:cs="Courier New"/>
          <w:b/>
          <w:color w:val="000000" w:themeColor="text1"/>
        </w:rPr>
        <w:t xml:space="preserve">, </w:t>
      </w:r>
      <w:r w:rsidR="000C39E5" w:rsidRPr="007A7011">
        <w:rPr>
          <w:rFonts w:ascii="Courier New" w:hAnsi="Courier New" w:cs="Courier New"/>
          <w:b/>
          <w:color w:val="000000" w:themeColor="text1"/>
        </w:rPr>
        <w:t>affirming the judgment of the High Court of Lagos State</w:t>
      </w:r>
      <w:r w:rsidR="009B768C" w:rsidRPr="007A7011">
        <w:rPr>
          <w:rFonts w:ascii="Courier New" w:hAnsi="Courier New" w:cs="Courier New"/>
          <w:b/>
          <w:color w:val="000000" w:themeColor="text1"/>
        </w:rPr>
        <w:t xml:space="preserve"> delivered on the 8</w:t>
      </w:r>
      <w:r w:rsidR="009B768C" w:rsidRPr="007A7011">
        <w:rPr>
          <w:rFonts w:ascii="Courier New" w:hAnsi="Courier New" w:cs="Courier New"/>
          <w:b/>
          <w:color w:val="000000" w:themeColor="text1"/>
          <w:vertAlign w:val="superscript"/>
        </w:rPr>
        <w:t>th</w:t>
      </w:r>
      <w:r w:rsidR="009B768C" w:rsidRPr="007A7011">
        <w:rPr>
          <w:rFonts w:ascii="Courier New" w:hAnsi="Courier New" w:cs="Courier New"/>
          <w:b/>
          <w:color w:val="000000" w:themeColor="text1"/>
        </w:rPr>
        <w:t xml:space="preserve"> day of December 2000</w:t>
      </w:r>
      <w:r w:rsidR="00CC6363" w:rsidRPr="007A7011">
        <w:rPr>
          <w:rFonts w:ascii="Courier New" w:hAnsi="Courier New" w:cs="Courier New"/>
          <w:b/>
          <w:color w:val="000000" w:themeColor="text1"/>
        </w:rPr>
        <w:t>. T</w:t>
      </w:r>
      <w:r w:rsidR="000C39E5" w:rsidRPr="007A7011">
        <w:rPr>
          <w:rFonts w:ascii="Courier New" w:hAnsi="Courier New" w:cs="Courier New"/>
          <w:b/>
          <w:color w:val="000000" w:themeColor="text1"/>
        </w:rPr>
        <w:t>he</w:t>
      </w:r>
      <w:r w:rsidR="009B768C" w:rsidRPr="007A7011">
        <w:rPr>
          <w:rFonts w:ascii="Courier New" w:hAnsi="Courier New" w:cs="Courier New"/>
          <w:b/>
          <w:color w:val="000000" w:themeColor="text1"/>
        </w:rPr>
        <w:t xml:space="preserve"> action and the subject matter property being related to Lagos State, </w:t>
      </w:r>
      <w:r w:rsidR="000C39E5" w:rsidRPr="007A7011">
        <w:rPr>
          <w:rFonts w:ascii="Courier New" w:hAnsi="Courier New" w:cs="Courier New"/>
          <w:b/>
          <w:color w:val="000000" w:themeColor="text1"/>
        </w:rPr>
        <w:t xml:space="preserve">the </w:t>
      </w:r>
      <w:r w:rsidR="009B768C" w:rsidRPr="007A7011">
        <w:rPr>
          <w:rFonts w:ascii="Courier New" w:hAnsi="Courier New" w:cs="Courier New"/>
          <w:b/>
          <w:color w:val="000000" w:themeColor="text1"/>
        </w:rPr>
        <w:t xml:space="preserve">legal </w:t>
      </w:r>
      <w:r w:rsidR="000C39E5" w:rsidRPr="007A7011">
        <w:rPr>
          <w:rFonts w:ascii="Courier New" w:hAnsi="Courier New" w:cs="Courier New"/>
          <w:b/>
          <w:color w:val="000000" w:themeColor="text1"/>
        </w:rPr>
        <w:t xml:space="preserve">analysis in this article will be confined to the </w:t>
      </w:r>
      <w:r w:rsidR="004B1741" w:rsidRPr="007A7011">
        <w:rPr>
          <w:rFonts w:ascii="Courier New" w:hAnsi="Courier New" w:cs="Courier New"/>
          <w:b/>
          <w:color w:val="000000" w:themeColor="text1"/>
        </w:rPr>
        <w:t xml:space="preserve">Tenancy law of Lagos </w:t>
      </w:r>
      <w:r w:rsidR="009B768C" w:rsidRPr="007A7011">
        <w:rPr>
          <w:rFonts w:ascii="Courier New" w:hAnsi="Courier New" w:cs="Courier New"/>
          <w:b/>
          <w:color w:val="000000" w:themeColor="text1"/>
        </w:rPr>
        <w:t>S</w:t>
      </w:r>
      <w:r w:rsidR="004B1741" w:rsidRPr="007A7011">
        <w:rPr>
          <w:rFonts w:ascii="Courier New" w:hAnsi="Courier New" w:cs="Courier New"/>
          <w:b/>
          <w:color w:val="000000" w:themeColor="text1"/>
        </w:rPr>
        <w:t xml:space="preserve">tate 2011, the High </w:t>
      </w:r>
      <w:r w:rsidR="009B768C" w:rsidRPr="007A7011">
        <w:rPr>
          <w:rFonts w:ascii="Courier New" w:hAnsi="Courier New" w:cs="Courier New"/>
          <w:b/>
          <w:color w:val="000000" w:themeColor="text1"/>
        </w:rPr>
        <w:t>C</w:t>
      </w:r>
      <w:r w:rsidR="004B1741" w:rsidRPr="007A7011">
        <w:rPr>
          <w:rFonts w:ascii="Courier New" w:hAnsi="Courier New" w:cs="Courier New"/>
          <w:b/>
          <w:color w:val="000000" w:themeColor="text1"/>
        </w:rPr>
        <w:t xml:space="preserve">ourt of Lagos state [Civil procedure] Rules 2019 and </w:t>
      </w:r>
      <w:r w:rsidR="009B768C" w:rsidRPr="007A7011">
        <w:rPr>
          <w:rFonts w:ascii="Courier New" w:hAnsi="Courier New" w:cs="Courier New"/>
          <w:b/>
          <w:color w:val="000000" w:themeColor="text1"/>
        </w:rPr>
        <w:t xml:space="preserve">other </w:t>
      </w:r>
      <w:r w:rsidR="004B1741" w:rsidRPr="007A7011">
        <w:rPr>
          <w:rFonts w:ascii="Courier New" w:hAnsi="Courier New" w:cs="Courier New"/>
          <w:b/>
          <w:color w:val="000000" w:themeColor="text1"/>
        </w:rPr>
        <w:t xml:space="preserve">relevant </w:t>
      </w:r>
      <w:r w:rsidR="000C39E5" w:rsidRPr="007A7011">
        <w:rPr>
          <w:rFonts w:ascii="Courier New" w:hAnsi="Courier New" w:cs="Courier New"/>
          <w:b/>
          <w:color w:val="000000" w:themeColor="text1"/>
        </w:rPr>
        <w:t>Laws of Lagos State of Nigeria.</w:t>
      </w:r>
    </w:p>
    <w:p w:rsidR="007B18B5" w:rsidRPr="007A7011" w:rsidRDefault="007B18B5" w:rsidP="008B3D1B">
      <w:pPr>
        <w:pStyle w:val="NormalWeb"/>
        <w:spacing w:before="240" w:beforeAutospacing="0" w:after="200" w:afterAutospacing="0" w:line="360" w:lineRule="auto"/>
        <w:jc w:val="both"/>
        <w:rPr>
          <w:rFonts w:ascii="Courier New" w:hAnsi="Courier New" w:cs="Courier New"/>
          <w:b/>
          <w:color w:val="000000" w:themeColor="text1"/>
        </w:rPr>
      </w:pPr>
    </w:p>
    <w:p w:rsidR="000C39E5" w:rsidRPr="007A7011" w:rsidRDefault="0020470D" w:rsidP="008B3D1B">
      <w:pPr>
        <w:pStyle w:val="ListParagraph"/>
        <w:numPr>
          <w:ilvl w:val="0"/>
          <w:numId w:val="3"/>
        </w:num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BACKGROUND</w:t>
      </w:r>
    </w:p>
    <w:p w:rsidR="0020470D" w:rsidRPr="007A7011" w:rsidRDefault="000C39E5"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 xml:space="preserve">The Law </w:t>
      </w:r>
      <w:r w:rsidR="007B5728" w:rsidRPr="007A7011">
        <w:rPr>
          <w:rFonts w:ascii="Courier New" w:hAnsi="Courier New" w:cs="Courier New"/>
          <w:b/>
          <w:color w:val="000000" w:themeColor="text1"/>
          <w:sz w:val="24"/>
          <w:szCs w:val="24"/>
        </w:rPr>
        <w:t>impose</w:t>
      </w:r>
      <w:r w:rsidRPr="007A7011">
        <w:rPr>
          <w:rFonts w:ascii="Courier New" w:hAnsi="Courier New" w:cs="Courier New"/>
          <w:b/>
          <w:color w:val="000000" w:themeColor="text1"/>
          <w:sz w:val="24"/>
          <w:szCs w:val="24"/>
        </w:rPr>
        <w:t xml:space="preserve"> a strict procedure for the recovery of premises</w:t>
      </w:r>
      <w:r w:rsidR="007B5728" w:rsidRPr="007A7011">
        <w:rPr>
          <w:rFonts w:ascii="Courier New" w:hAnsi="Courier New" w:cs="Courier New"/>
          <w:b/>
          <w:color w:val="000000" w:themeColor="text1"/>
          <w:sz w:val="24"/>
          <w:szCs w:val="24"/>
        </w:rPr>
        <w:t xml:space="preserve"> which failure to comply will invalidate any suit for the recovery of possession. The rationale for th</w:t>
      </w:r>
      <w:r w:rsidR="0076548B" w:rsidRPr="007A7011">
        <w:rPr>
          <w:rFonts w:ascii="Courier New" w:hAnsi="Courier New" w:cs="Courier New"/>
          <w:b/>
          <w:color w:val="000000" w:themeColor="text1"/>
          <w:sz w:val="24"/>
          <w:szCs w:val="24"/>
        </w:rPr>
        <w:t>is</w:t>
      </w:r>
      <w:r w:rsidR="007B5728" w:rsidRPr="007A7011">
        <w:rPr>
          <w:rFonts w:ascii="Courier New" w:hAnsi="Courier New" w:cs="Courier New"/>
          <w:b/>
          <w:color w:val="000000" w:themeColor="text1"/>
          <w:sz w:val="24"/>
          <w:szCs w:val="24"/>
        </w:rPr>
        <w:t xml:space="preserve"> strict procedure is to protect tenants </w:t>
      </w:r>
      <w:r w:rsidR="0020470D" w:rsidRPr="007A7011">
        <w:rPr>
          <w:rFonts w:ascii="Courier New" w:hAnsi="Courier New" w:cs="Courier New"/>
          <w:b/>
          <w:color w:val="000000" w:themeColor="text1"/>
          <w:sz w:val="24"/>
          <w:szCs w:val="24"/>
        </w:rPr>
        <w:t>-</w:t>
      </w:r>
      <w:r w:rsidR="00C3736A" w:rsidRPr="007A7011">
        <w:rPr>
          <w:rFonts w:ascii="Courier New" w:hAnsi="Courier New" w:cs="Courier New"/>
          <w:b/>
          <w:color w:val="000000" w:themeColor="text1"/>
          <w:sz w:val="24"/>
          <w:szCs w:val="24"/>
        </w:rPr>
        <w:t xml:space="preserve"> </w:t>
      </w:r>
      <w:r w:rsidR="0020470D" w:rsidRPr="007A7011">
        <w:rPr>
          <w:rFonts w:ascii="Courier New" w:hAnsi="Courier New" w:cs="Courier New"/>
          <w:b/>
          <w:color w:val="000000" w:themeColor="text1"/>
          <w:sz w:val="24"/>
          <w:szCs w:val="24"/>
        </w:rPr>
        <w:t>usually</w:t>
      </w:r>
      <w:r w:rsidR="007B5728" w:rsidRPr="007A7011">
        <w:rPr>
          <w:rFonts w:ascii="Courier New" w:hAnsi="Courier New" w:cs="Courier New"/>
          <w:b/>
          <w:color w:val="000000" w:themeColor="text1"/>
          <w:sz w:val="24"/>
          <w:szCs w:val="24"/>
        </w:rPr>
        <w:t xml:space="preserve"> vulnerable </w:t>
      </w:r>
      <w:r w:rsidR="0020470D" w:rsidRPr="007A7011">
        <w:rPr>
          <w:rFonts w:ascii="Courier New" w:hAnsi="Courier New" w:cs="Courier New"/>
          <w:b/>
          <w:color w:val="000000" w:themeColor="text1"/>
          <w:sz w:val="24"/>
          <w:szCs w:val="24"/>
        </w:rPr>
        <w:t>in the tenancy relationship</w:t>
      </w:r>
      <w:r w:rsidR="00C3736A" w:rsidRPr="007A7011">
        <w:rPr>
          <w:rFonts w:ascii="Courier New" w:hAnsi="Courier New" w:cs="Courier New"/>
          <w:b/>
          <w:color w:val="000000" w:themeColor="text1"/>
          <w:sz w:val="24"/>
          <w:szCs w:val="24"/>
        </w:rPr>
        <w:t xml:space="preserve"> </w:t>
      </w:r>
      <w:r w:rsidR="0020470D" w:rsidRPr="007A7011">
        <w:rPr>
          <w:rFonts w:ascii="Courier New" w:hAnsi="Courier New" w:cs="Courier New"/>
          <w:b/>
          <w:color w:val="000000" w:themeColor="text1"/>
          <w:sz w:val="24"/>
          <w:szCs w:val="24"/>
        </w:rPr>
        <w:t>- from the excesses</w:t>
      </w:r>
      <w:r w:rsidR="00CC6363" w:rsidRPr="007A7011">
        <w:rPr>
          <w:rFonts w:ascii="Courier New" w:hAnsi="Courier New" w:cs="Courier New"/>
          <w:b/>
          <w:color w:val="000000" w:themeColor="text1"/>
          <w:sz w:val="24"/>
          <w:szCs w:val="24"/>
        </w:rPr>
        <w:t xml:space="preserve"> and abuses </w:t>
      </w:r>
      <w:r w:rsidR="0020470D" w:rsidRPr="007A7011">
        <w:rPr>
          <w:rFonts w:ascii="Courier New" w:hAnsi="Courier New" w:cs="Courier New"/>
          <w:b/>
          <w:color w:val="000000" w:themeColor="text1"/>
          <w:sz w:val="24"/>
          <w:szCs w:val="24"/>
        </w:rPr>
        <w:t>of landlords</w:t>
      </w:r>
      <w:r w:rsidR="00CC6363" w:rsidRPr="007A7011">
        <w:rPr>
          <w:rFonts w:ascii="Courier New" w:hAnsi="Courier New" w:cs="Courier New"/>
          <w:b/>
          <w:color w:val="000000" w:themeColor="text1"/>
          <w:sz w:val="24"/>
          <w:szCs w:val="24"/>
        </w:rPr>
        <w:t xml:space="preserve"> as well as prevent illegal holding over by </w:t>
      </w:r>
      <w:r w:rsidR="00AC0015" w:rsidRPr="007A7011">
        <w:rPr>
          <w:rFonts w:ascii="Courier New" w:hAnsi="Courier New" w:cs="Courier New"/>
          <w:b/>
          <w:color w:val="000000" w:themeColor="text1"/>
          <w:sz w:val="24"/>
          <w:szCs w:val="24"/>
        </w:rPr>
        <w:t>dishonest</w:t>
      </w:r>
      <w:r w:rsidR="00CC6363" w:rsidRPr="007A7011">
        <w:rPr>
          <w:rFonts w:ascii="Courier New" w:hAnsi="Courier New" w:cs="Courier New"/>
          <w:b/>
          <w:color w:val="000000" w:themeColor="text1"/>
          <w:sz w:val="24"/>
          <w:szCs w:val="24"/>
        </w:rPr>
        <w:t xml:space="preserve"> tenants</w:t>
      </w:r>
      <w:r w:rsidR="0020470D" w:rsidRPr="007A7011">
        <w:rPr>
          <w:rFonts w:ascii="Courier New" w:hAnsi="Courier New" w:cs="Courier New"/>
          <w:b/>
          <w:color w:val="000000" w:themeColor="text1"/>
          <w:sz w:val="24"/>
          <w:szCs w:val="24"/>
        </w:rPr>
        <w:t>.</w:t>
      </w:r>
    </w:p>
    <w:p w:rsidR="0020470D" w:rsidRPr="007A7011" w:rsidRDefault="00AC0015"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A</w:t>
      </w:r>
      <w:r w:rsidR="0020470D" w:rsidRPr="007A7011">
        <w:rPr>
          <w:rFonts w:ascii="Courier New" w:hAnsi="Courier New" w:cs="Courier New"/>
          <w:b/>
          <w:color w:val="000000" w:themeColor="text1"/>
          <w:sz w:val="24"/>
          <w:szCs w:val="24"/>
        </w:rPr>
        <w:t xml:space="preserve">ny slip in the procedure such as failure to serve notices to quit or the seven [7] days notice of owners intention to apply to recover possession </w:t>
      </w:r>
      <w:r w:rsidR="007B18B5" w:rsidRPr="007A7011">
        <w:rPr>
          <w:rFonts w:ascii="Courier New" w:hAnsi="Courier New" w:cs="Courier New"/>
          <w:b/>
          <w:color w:val="000000" w:themeColor="text1"/>
          <w:sz w:val="24"/>
          <w:szCs w:val="24"/>
        </w:rPr>
        <w:t xml:space="preserve">or a defect in computation of the length of the notice </w:t>
      </w:r>
      <w:r w:rsidR="0020470D" w:rsidRPr="007A7011">
        <w:rPr>
          <w:rFonts w:ascii="Courier New" w:hAnsi="Courier New" w:cs="Courier New"/>
          <w:b/>
          <w:color w:val="000000" w:themeColor="text1"/>
          <w:sz w:val="24"/>
          <w:szCs w:val="24"/>
        </w:rPr>
        <w:t xml:space="preserve">will </w:t>
      </w:r>
      <w:r w:rsidR="00930325" w:rsidRPr="007A7011">
        <w:rPr>
          <w:rFonts w:ascii="Courier New" w:hAnsi="Courier New" w:cs="Courier New"/>
          <w:b/>
          <w:color w:val="000000" w:themeColor="text1"/>
          <w:sz w:val="24"/>
          <w:szCs w:val="24"/>
        </w:rPr>
        <w:t>invalidate t</w:t>
      </w:r>
      <w:r w:rsidR="0020470D" w:rsidRPr="007A7011">
        <w:rPr>
          <w:rFonts w:ascii="Courier New" w:hAnsi="Courier New" w:cs="Courier New"/>
          <w:b/>
          <w:color w:val="000000" w:themeColor="text1"/>
          <w:sz w:val="24"/>
          <w:szCs w:val="24"/>
        </w:rPr>
        <w:t xml:space="preserve">he </w:t>
      </w:r>
      <w:r w:rsidR="00930325" w:rsidRPr="007A7011">
        <w:rPr>
          <w:rFonts w:ascii="Courier New" w:hAnsi="Courier New" w:cs="Courier New"/>
          <w:b/>
          <w:color w:val="000000" w:themeColor="text1"/>
          <w:sz w:val="24"/>
          <w:szCs w:val="24"/>
        </w:rPr>
        <w:t xml:space="preserve">suit for recovery of possession, render same </w:t>
      </w:r>
      <w:r w:rsidR="0020470D" w:rsidRPr="007A7011">
        <w:rPr>
          <w:rFonts w:ascii="Courier New" w:hAnsi="Courier New" w:cs="Courier New"/>
          <w:b/>
          <w:color w:val="000000" w:themeColor="text1"/>
          <w:sz w:val="24"/>
          <w:szCs w:val="24"/>
        </w:rPr>
        <w:t xml:space="preserve">a nullity </w:t>
      </w:r>
      <w:r w:rsidR="0020470D" w:rsidRPr="007A7011">
        <w:rPr>
          <w:rFonts w:ascii="Courier New" w:hAnsi="Courier New" w:cs="Courier New"/>
          <w:b/>
          <w:color w:val="000000" w:themeColor="text1"/>
          <w:sz w:val="24"/>
          <w:szCs w:val="24"/>
        </w:rPr>
        <w:lastRenderedPageBreak/>
        <w:t xml:space="preserve">and rob the court of its jurisdiction to </w:t>
      </w:r>
      <w:r w:rsidR="00930325" w:rsidRPr="007A7011">
        <w:rPr>
          <w:rFonts w:ascii="Courier New" w:hAnsi="Courier New" w:cs="Courier New"/>
          <w:b/>
          <w:color w:val="000000" w:themeColor="text1"/>
          <w:sz w:val="24"/>
          <w:szCs w:val="24"/>
        </w:rPr>
        <w:t>entertain any</w:t>
      </w:r>
      <w:r w:rsidR="0020470D" w:rsidRPr="007A7011">
        <w:rPr>
          <w:rFonts w:ascii="Courier New" w:hAnsi="Courier New" w:cs="Courier New"/>
          <w:b/>
          <w:color w:val="000000" w:themeColor="text1"/>
          <w:sz w:val="24"/>
          <w:szCs w:val="24"/>
        </w:rPr>
        <w:t xml:space="preserve"> suit for recovery of possession</w:t>
      </w:r>
      <w:r w:rsidR="00930325" w:rsidRPr="007A7011">
        <w:rPr>
          <w:rFonts w:ascii="Courier New" w:hAnsi="Courier New" w:cs="Courier New"/>
          <w:b/>
          <w:color w:val="000000" w:themeColor="text1"/>
          <w:sz w:val="24"/>
          <w:szCs w:val="24"/>
        </w:rPr>
        <w:t xml:space="preserve"> arising therefrom</w:t>
      </w:r>
      <w:r w:rsidR="0020470D" w:rsidRPr="007A7011">
        <w:rPr>
          <w:rFonts w:ascii="Courier New" w:hAnsi="Courier New" w:cs="Courier New"/>
          <w:b/>
          <w:color w:val="000000" w:themeColor="text1"/>
          <w:sz w:val="24"/>
          <w:szCs w:val="24"/>
        </w:rPr>
        <w:t>.</w:t>
      </w:r>
    </w:p>
    <w:p w:rsidR="00F72357" w:rsidRPr="007A7011" w:rsidRDefault="00F72357" w:rsidP="008B3D1B">
      <w:pPr>
        <w:spacing w:before="240" w:line="360" w:lineRule="auto"/>
        <w:jc w:val="both"/>
        <w:rPr>
          <w:rFonts w:ascii="Courier New" w:hAnsi="Courier New" w:cs="Courier New"/>
          <w:b/>
          <w:color w:val="000000" w:themeColor="text1"/>
          <w:sz w:val="24"/>
          <w:szCs w:val="24"/>
        </w:rPr>
      </w:pPr>
    </w:p>
    <w:p w:rsidR="00C7053A" w:rsidRPr="007A7011" w:rsidRDefault="00C7053A" w:rsidP="008B3D1B">
      <w:pPr>
        <w:pStyle w:val="ListParagraph"/>
        <w:numPr>
          <w:ilvl w:val="0"/>
          <w:numId w:val="3"/>
        </w:num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 xml:space="preserve">BRIEF STATEMENT OF THE LAW ON THE </w:t>
      </w:r>
      <w:r w:rsidR="00F72357" w:rsidRPr="007A7011">
        <w:rPr>
          <w:rFonts w:ascii="Courier New" w:hAnsi="Courier New" w:cs="Courier New"/>
          <w:b/>
          <w:color w:val="000000" w:themeColor="text1"/>
          <w:sz w:val="24"/>
          <w:szCs w:val="24"/>
        </w:rPr>
        <w:t>PROCEDURE FOR RECOVERY OF PREMISES</w:t>
      </w:r>
    </w:p>
    <w:p w:rsidR="007F5630" w:rsidRPr="007A7011" w:rsidRDefault="00F72357"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The Law is settled that where a landlord want</w:t>
      </w:r>
      <w:r w:rsidR="007F5630" w:rsidRPr="007A7011">
        <w:rPr>
          <w:rFonts w:ascii="Courier New" w:hAnsi="Courier New" w:cs="Courier New"/>
          <w:b/>
          <w:color w:val="000000" w:themeColor="text1"/>
          <w:sz w:val="24"/>
          <w:szCs w:val="24"/>
        </w:rPr>
        <w:t>s</w:t>
      </w:r>
      <w:r w:rsidRPr="007A7011">
        <w:rPr>
          <w:rFonts w:ascii="Courier New" w:hAnsi="Courier New" w:cs="Courier New"/>
          <w:b/>
          <w:color w:val="000000" w:themeColor="text1"/>
          <w:sz w:val="24"/>
          <w:szCs w:val="24"/>
        </w:rPr>
        <w:t xml:space="preserve"> to recover his property from a tenant, he must </w:t>
      </w:r>
      <w:r w:rsidR="007F5630" w:rsidRPr="007A7011">
        <w:rPr>
          <w:rFonts w:ascii="Courier New" w:hAnsi="Courier New" w:cs="Courier New"/>
          <w:b/>
          <w:color w:val="000000" w:themeColor="text1"/>
          <w:sz w:val="24"/>
          <w:szCs w:val="24"/>
        </w:rPr>
        <w:t>unless the tenancy has been determined by ef</w:t>
      </w:r>
      <w:r w:rsidR="009B0439" w:rsidRPr="007A7011">
        <w:rPr>
          <w:rFonts w:ascii="Courier New" w:hAnsi="Courier New" w:cs="Courier New"/>
          <w:b/>
          <w:color w:val="000000" w:themeColor="text1"/>
          <w:sz w:val="24"/>
          <w:szCs w:val="24"/>
        </w:rPr>
        <w:t>f</w:t>
      </w:r>
      <w:r w:rsidR="007F5630" w:rsidRPr="007A7011">
        <w:rPr>
          <w:rFonts w:ascii="Courier New" w:hAnsi="Courier New" w:cs="Courier New"/>
          <w:b/>
          <w:color w:val="000000" w:themeColor="text1"/>
          <w:sz w:val="24"/>
          <w:szCs w:val="24"/>
        </w:rPr>
        <w:t>luxion of time</w:t>
      </w:r>
      <w:r w:rsidR="009B0439" w:rsidRPr="007A7011">
        <w:rPr>
          <w:rFonts w:ascii="Courier New" w:hAnsi="Courier New" w:cs="Courier New"/>
          <w:b/>
          <w:color w:val="000000" w:themeColor="text1"/>
          <w:sz w:val="24"/>
          <w:szCs w:val="24"/>
        </w:rPr>
        <w:t>,</w:t>
      </w:r>
      <w:r w:rsidR="007F5630" w:rsidRPr="007A7011">
        <w:rPr>
          <w:rFonts w:ascii="Courier New" w:hAnsi="Courier New" w:cs="Courier New"/>
          <w:b/>
          <w:color w:val="000000" w:themeColor="text1"/>
          <w:sz w:val="24"/>
          <w:szCs w:val="24"/>
        </w:rPr>
        <w:t xml:space="preserve"> serve on the tenant a notice to quit which terminate</w:t>
      </w:r>
      <w:r w:rsidR="00AC0015" w:rsidRPr="007A7011">
        <w:rPr>
          <w:rFonts w:ascii="Courier New" w:hAnsi="Courier New" w:cs="Courier New"/>
          <w:b/>
          <w:color w:val="000000" w:themeColor="text1"/>
          <w:sz w:val="24"/>
          <w:szCs w:val="24"/>
        </w:rPr>
        <w:t>s</w:t>
      </w:r>
      <w:r w:rsidR="007F5630" w:rsidRPr="007A7011">
        <w:rPr>
          <w:rFonts w:ascii="Courier New" w:hAnsi="Courier New" w:cs="Courier New"/>
          <w:b/>
          <w:color w:val="000000" w:themeColor="text1"/>
          <w:sz w:val="24"/>
          <w:szCs w:val="24"/>
        </w:rPr>
        <w:t xml:space="preserve"> the tenancy and alter the position of the </w:t>
      </w:r>
      <w:r w:rsidR="009B0439" w:rsidRPr="007A7011">
        <w:rPr>
          <w:rFonts w:ascii="Courier New" w:hAnsi="Courier New" w:cs="Courier New"/>
          <w:b/>
          <w:color w:val="000000" w:themeColor="text1"/>
          <w:sz w:val="24"/>
          <w:szCs w:val="24"/>
        </w:rPr>
        <w:t>holder of the premises</w:t>
      </w:r>
      <w:r w:rsidR="007F5630" w:rsidRPr="007A7011">
        <w:rPr>
          <w:rFonts w:ascii="Courier New" w:hAnsi="Courier New" w:cs="Courier New"/>
          <w:b/>
          <w:color w:val="000000" w:themeColor="text1"/>
          <w:sz w:val="24"/>
          <w:szCs w:val="24"/>
        </w:rPr>
        <w:t xml:space="preserve"> </w:t>
      </w:r>
      <w:r w:rsidR="00AC0015" w:rsidRPr="007A7011">
        <w:rPr>
          <w:rFonts w:ascii="Courier New" w:hAnsi="Courier New" w:cs="Courier New"/>
          <w:b/>
          <w:color w:val="000000" w:themeColor="text1"/>
          <w:sz w:val="24"/>
          <w:szCs w:val="24"/>
        </w:rPr>
        <w:t>from tenant, to a tenant at sufferance, t</w:t>
      </w:r>
      <w:r w:rsidR="007F5630" w:rsidRPr="007A7011">
        <w:rPr>
          <w:rFonts w:ascii="Courier New" w:hAnsi="Courier New" w:cs="Courier New"/>
          <w:b/>
          <w:color w:val="000000" w:themeColor="text1"/>
          <w:sz w:val="24"/>
          <w:szCs w:val="24"/>
        </w:rPr>
        <w:t>o statutory tenant.</w:t>
      </w:r>
    </w:p>
    <w:p w:rsidR="00F72357" w:rsidRPr="007A7011" w:rsidRDefault="007F5630"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Section 13 of</w:t>
      </w:r>
      <w:r w:rsidR="00FF1849" w:rsidRPr="007A7011">
        <w:rPr>
          <w:rFonts w:ascii="Courier New" w:hAnsi="Courier New" w:cs="Courier New"/>
          <w:b/>
          <w:color w:val="000000" w:themeColor="text1"/>
          <w:sz w:val="24"/>
          <w:szCs w:val="24"/>
        </w:rPr>
        <w:t xml:space="preserve"> the tenancy Law o</w:t>
      </w:r>
      <w:r w:rsidR="000B12A4" w:rsidRPr="007A7011">
        <w:rPr>
          <w:rFonts w:ascii="Courier New" w:hAnsi="Courier New" w:cs="Courier New"/>
          <w:b/>
          <w:color w:val="000000" w:themeColor="text1"/>
          <w:sz w:val="24"/>
          <w:szCs w:val="24"/>
        </w:rPr>
        <w:t>f Lagos State 2011 provides thus-</w:t>
      </w:r>
      <w:r w:rsidR="00FF1849" w:rsidRPr="007A7011">
        <w:rPr>
          <w:rFonts w:ascii="Courier New" w:hAnsi="Courier New" w:cs="Courier New"/>
          <w:b/>
          <w:color w:val="000000" w:themeColor="text1"/>
          <w:sz w:val="24"/>
          <w:szCs w:val="24"/>
        </w:rPr>
        <w:t xml:space="preserve"> </w:t>
      </w:r>
    </w:p>
    <w:p w:rsidR="00FF1849" w:rsidRPr="007A7011" w:rsidRDefault="00FF1849" w:rsidP="008B3D1B">
      <w:pPr>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 xml:space="preserve">13.-(1) where there is no stipulation as to the notice to be given by either party to determine the tenancy, the following shall apply- </w:t>
      </w:r>
    </w:p>
    <w:p w:rsidR="00FF1849" w:rsidRPr="007A7011" w:rsidRDefault="00FF1849" w:rsidP="008B3D1B">
      <w:pPr>
        <w:spacing w:before="240" w:line="360" w:lineRule="auto"/>
        <w:ind w:left="1440" w:right="144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 xml:space="preserve">(a) a week’s notice for a tenant at will; </w:t>
      </w:r>
    </w:p>
    <w:p w:rsidR="00FF1849" w:rsidRPr="007A7011" w:rsidRDefault="00FF1849" w:rsidP="008B3D1B">
      <w:pPr>
        <w:spacing w:before="240" w:line="360" w:lineRule="auto"/>
        <w:ind w:left="1440" w:right="144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 xml:space="preserve">(b) one (1) month’s notice for a monthly tenant; </w:t>
      </w:r>
    </w:p>
    <w:p w:rsidR="00FF1849" w:rsidRPr="007A7011" w:rsidRDefault="00FF1849" w:rsidP="008B3D1B">
      <w:pPr>
        <w:spacing w:before="240" w:line="360" w:lineRule="auto"/>
        <w:ind w:left="1440" w:right="144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 xml:space="preserve">(c) three (3) months notice for a quarterly tenant; </w:t>
      </w:r>
    </w:p>
    <w:p w:rsidR="00FF1849" w:rsidRPr="007A7011" w:rsidRDefault="00FF1849" w:rsidP="008B3D1B">
      <w:pPr>
        <w:spacing w:before="240" w:line="360" w:lineRule="auto"/>
        <w:ind w:left="1440" w:right="144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 xml:space="preserve">(d) three (3) months notice for a half-yearly tenant; and </w:t>
      </w:r>
    </w:p>
    <w:p w:rsidR="00FF1849" w:rsidRPr="007A7011" w:rsidRDefault="00FF1849" w:rsidP="008B3D1B">
      <w:pPr>
        <w:spacing w:before="240" w:line="360" w:lineRule="auto"/>
        <w:ind w:left="1440" w:right="144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 xml:space="preserve">(e) six </w:t>
      </w:r>
      <w:r w:rsidR="00AC0015" w:rsidRPr="007A7011">
        <w:rPr>
          <w:rFonts w:ascii="Courier New" w:hAnsi="Courier New" w:cs="Courier New"/>
          <w:i/>
          <w:color w:val="000000" w:themeColor="text1"/>
          <w:sz w:val="24"/>
          <w:szCs w:val="24"/>
        </w:rPr>
        <w:t xml:space="preserve">(6) </w:t>
      </w:r>
      <w:r w:rsidRPr="007A7011">
        <w:rPr>
          <w:rFonts w:ascii="Courier New" w:hAnsi="Courier New" w:cs="Courier New"/>
          <w:i/>
          <w:color w:val="000000" w:themeColor="text1"/>
          <w:sz w:val="24"/>
          <w:szCs w:val="24"/>
        </w:rPr>
        <w:t xml:space="preserve">months notice for a yearly tenant </w:t>
      </w:r>
    </w:p>
    <w:p w:rsidR="00FF1849" w:rsidRPr="007A7011" w:rsidRDefault="00FF1849" w:rsidP="008B3D1B">
      <w:pPr>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 xml:space="preserve">(2) In the case of a monthly tenancy, where the tenant is in arrears of rent for six (6) months, the tenancy shall lapse and the Court shall make an order for possession and arrears of rent upon proof of the arrears by the landlord. </w:t>
      </w:r>
    </w:p>
    <w:p w:rsidR="00FF1849" w:rsidRPr="007A7011" w:rsidRDefault="00FF1849" w:rsidP="008B3D1B">
      <w:pPr>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 xml:space="preserve">(3) In the case of a quarterly or half-yearly tenancy, where the tenant is in arrears of one (1) year rent, the tenancy </w:t>
      </w:r>
      <w:r w:rsidRPr="007A7011">
        <w:rPr>
          <w:rFonts w:ascii="Courier New" w:hAnsi="Courier New" w:cs="Courier New"/>
          <w:i/>
          <w:color w:val="000000" w:themeColor="text1"/>
          <w:sz w:val="24"/>
          <w:szCs w:val="24"/>
        </w:rPr>
        <w:lastRenderedPageBreak/>
        <w:t>shall lapse and the Court shall make an order for possession and arrears of rent upon proof of the arrears by the landlord.</w:t>
      </w:r>
    </w:p>
    <w:p w:rsidR="00FF1849" w:rsidRPr="007A7011" w:rsidRDefault="00FF1849"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From the clear reading of section 13 [2] &amp; [3] of the tenancy Law of Lagos state, a notice to quit as it relates to arrears of rent can only be dispensed</w:t>
      </w:r>
      <w:r w:rsidR="00374A59" w:rsidRPr="007A7011">
        <w:rPr>
          <w:rFonts w:ascii="Courier New" w:hAnsi="Courier New" w:cs="Courier New"/>
          <w:b/>
          <w:color w:val="000000" w:themeColor="text1"/>
          <w:sz w:val="24"/>
          <w:szCs w:val="24"/>
        </w:rPr>
        <w:t xml:space="preserve"> with</w:t>
      </w:r>
      <w:r w:rsidR="0068659C" w:rsidRPr="007A7011">
        <w:rPr>
          <w:rFonts w:ascii="Courier New" w:hAnsi="Courier New" w:cs="Courier New"/>
          <w:b/>
          <w:color w:val="000000" w:themeColor="text1"/>
          <w:sz w:val="24"/>
          <w:szCs w:val="24"/>
        </w:rPr>
        <w:t>,</w:t>
      </w:r>
      <w:r w:rsidRPr="007A7011">
        <w:rPr>
          <w:rFonts w:ascii="Courier New" w:hAnsi="Courier New" w:cs="Courier New"/>
          <w:b/>
          <w:color w:val="000000" w:themeColor="text1"/>
          <w:sz w:val="24"/>
          <w:szCs w:val="24"/>
        </w:rPr>
        <w:t xml:space="preserve"> where a monthly tenant is in arrears of six [6] month</w:t>
      </w:r>
      <w:r w:rsidR="0068659C" w:rsidRPr="007A7011">
        <w:rPr>
          <w:rFonts w:ascii="Courier New" w:hAnsi="Courier New" w:cs="Courier New"/>
          <w:b/>
          <w:color w:val="000000" w:themeColor="text1"/>
          <w:sz w:val="24"/>
          <w:szCs w:val="24"/>
        </w:rPr>
        <w:t>s or</w:t>
      </w:r>
      <w:r w:rsidRPr="007A7011">
        <w:rPr>
          <w:rFonts w:ascii="Courier New" w:hAnsi="Courier New" w:cs="Courier New"/>
          <w:b/>
          <w:color w:val="000000" w:themeColor="text1"/>
          <w:sz w:val="24"/>
          <w:szCs w:val="24"/>
        </w:rPr>
        <w:t xml:space="preserve">, quarterly and half-yearly </w:t>
      </w:r>
      <w:r w:rsidR="004B08B0" w:rsidRPr="007A7011">
        <w:rPr>
          <w:rFonts w:ascii="Courier New" w:hAnsi="Courier New" w:cs="Courier New"/>
          <w:b/>
          <w:color w:val="000000" w:themeColor="text1"/>
          <w:sz w:val="24"/>
          <w:szCs w:val="24"/>
        </w:rPr>
        <w:t>tenants are in ar</w:t>
      </w:r>
      <w:r w:rsidR="00EE52B2" w:rsidRPr="007A7011">
        <w:rPr>
          <w:rFonts w:ascii="Courier New" w:hAnsi="Courier New" w:cs="Courier New"/>
          <w:b/>
          <w:color w:val="000000" w:themeColor="text1"/>
          <w:sz w:val="24"/>
          <w:szCs w:val="24"/>
        </w:rPr>
        <w:t>r</w:t>
      </w:r>
      <w:r w:rsidR="004B08B0" w:rsidRPr="007A7011">
        <w:rPr>
          <w:rFonts w:ascii="Courier New" w:hAnsi="Courier New" w:cs="Courier New"/>
          <w:b/>
          <w:color w:val="000000" w:themeColor="text1"/>
          <w:sz w:val="24"/>
          <w:szCs w:val="24"/>
        </w:rPr>
        <w:t xml:space="preserve">ears of </w:t>
      </w:r>
      <w:r w:rsidR="0068659C" w:rsidRPr="007A7011">
        <w:rPr>
          <w:rFonts w:ascii="Courier New" w:hAnsi="Courier New" w:cs="Courier New"/>
          <w:b/>
          <w:color w:val="000000" w:themeColor="text1"/>
          <w:sz w:val="24"/>
          <w:szCs w:val="24"/>
        </w:rPr>
        <w:t>at l</w:t>
      </w:r>
      <w:r w:rsidR="0047026A" w:rsidRPr="007A7011">
        <w:rPr>
          <w:rFonts w:ascii="Courier New" w:hAnsi="Courier New" w:cs="Courier New"/>
          <w:b/>
          <w:color w:val="000000" w:themeColor="text1"/>
          <w:sz w:val="24"/>
          <w:szCs w:val="24"/>
        </w:rPr>
        <w:t>e</w:t>
      </w:r>
      <w:r w:rsidR="0068659C" w:rsidRPr="007A7011">
        <w:rPr>
          <w:rFonts w:ascii="Courier New" w:hAnsi="Courier New" w:cs="Courier New"/>
          <w:b/>
          <w:color w:val="000000" w:themeColor="text1"/>
          <w:sz w:val="24"/>
          <w:szCs w:val="24"/>
        </w:rPr>
        <w:t xml:space="preserve">ast </w:t>
      </w:r>
      <w:r w:rsidR="004B08B0" w:rsidRPr="007A7011">
        <w:rPr>
          <w:rFonts w:ascii="Courier New" w:hAnsi="Courier New" w:cs="Courier New"/>
          <w:b/>
          <w:color w:val="000000" w:themeColor="text1"/>
          <w:sz w:val="24"/>
          <w:szCs w:val="24"/>
        </w:rPr>
        <w:t>one year</w:t>
      </w:r>
      <w:r w:rsidR="00EE52B2" w:rsidRPr="007A7011">
        <w:rPr>
          <w:rFonts w:ascii="Courier New" w:hAnsi="Courier New" w:cs="Courier New"/>
          <w:b/>
          <w:color w:val="000000" w:themeColor="text1"/>
          <w:sz w:val="24"/>
          <w:szCs w:val="24"/>
        </w:rPr>
        <w:t xml:space="preserve"> of rent.</w:t>
      </w:r>
    </w:p>
    <w:p w:rsidR="006C0E34" w:rsidRPr="007A7011" w:rsidRDefault="00EE52B2"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It is therefore clear from the reading of section 13 [2] &amp; [3] that a notice to quit can never be dispensed with where a yearly tenant is in arrears of rent.</w:t>
      </w:r>
      <w:r w:rsidR="00EF6AFA" w:rsidRPr="007A7011">
        <w:rPr>
          <w:rFonts w:ascii="Courier New" w:hAnsi="Courier New" w:cs="Courier New"/>
          <w:b/>
          <w:color w:val="000000" w:themeColor="text1"/>
          <w:sz w:val="24"/>
          <w:szCs w:val="24"/>
        </w:rPr>
        <w:t xml:space="preserve"> </w:t>
      </w:r>
      <w:r w:rsidR="006C0E34" w:rsidRPr="007A7011">
        <w:rPr>
          <w:rFonts w:ascii="Courier New" w:hAnsi="Courier New" w:cs="Courier New"/>
          <w:b/>
          <w:color w:val="000000" w:themeColor="text1"/>
          <w:sz w:val="24"/>
          <w:szCs w:val="24"/>
        </w:rPr>
        <w:t xml:space="preserve">Section 16 of the tenancy Law of Lagos state provides as follows: </w:t>
      </w:r>
    </w:p>
    <w:p w:rsidR="00EE52B2" w:rsidRPr="007A7011" w:rsidRDefault="006C0E34" w:rsidP="008B3D1B">
      <w:pPr>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“As soon as the term or interest on any premises has been determined by a written notice to quit as in Form TL2 or TL3, in the Schedule to this Law and the tenant neglects or refuses to quit and deliver up possession of the premises or any part of it, the Landlord or his</w:t>
      </w:r>
      <w:r w:rsidR="00D41D20" w:rsidRPr="007A7011">
        <w:rPr>
          <w:rFonts w:ascii="Courier New" w:hAnsi="Courier New" w:cs="Courier New"/>
          <w:i/>
          <w:color w:val="000000" w:themeColor="text1"/>
          <w:sz w:val="24"/>
          <w:szCs w:val="24"/>
        </w:rPr>
        <w:t xml:space="preserve"> agent may cause the tenant to </w:t>
      </w:r>
      <w:r w:rsidRPr="007A7011">
        <w:rPr>
          <w:rFonts w:ascii="Courier New" w:hAnsi="Courier New" w:cs="Courier New"/>
          <w:i/>
          <w:color w:val="000000" w:themeColor="text1"/>
          <w:sz w:val="24"/>
          <w:szCs w:val="24"/>
        </w:rPr>
        <w:t>be served with a written notice as in Form TL4, signed by the Landlord or his agent, of the landlord's intention to proceed to recover possession, stating the grounds and particulars of the claim, on a date not less than seven (7) days from the date of the notice.”</w:t>
      </w:r>
    </w:p>
    <w:p w:rsidR="00DF02DC" w:rsidRPr="007A7011" w:rsidRDefault="006C0E34"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 xml:space="preserve">Apart from the above provisos, the notices must substantially conform with the forms TL2, TL3 and TL3 as stated in the schedules to the </w:t>
      </w:r>
      <w:r w:rsidR="00E22293" w:rsidRPr="007A7011">
        <w:rPr>
          <w:rFonts w:ascii="Courier New" w:hAnsi="Courier New" w:cs="Courier New"/>
          <w:b/>
          <w:color w:val="000000" w:themeColor="text1"/>
          <w:sz w:val="24"/>
          <w:szCs w:val="24"/>
        </w:rPr>
        <w:t>T</w:t>
      </w:r>
      <w:r w:rsidRPr="007A7011">
        <w:rPr>
          <w:rFonts w:ascii="Courier New" w:hAnsi="Courier New" w:cs="Courier New"/>
          <w:b/>
          <w:color w:val="000000" w:themeColor="text1"/>
          <w:sz w:val="24"/>
          <w:szCs w:val="24"/>
        </w:rPr>
        <w:t xml:space="preserve">enancy </w:t>
      </w:r>
      <w:r w:rsidR="00E22293" w:rsidRPr="007A7011">
        <w:rPr>
          <w:rFonts w:ascii="Courier New" w:hAnsi="Courier New" w:cs="Courier New"/>
          <w:b/>
          <w:color w:val="000000" w:themeColor="text1"/>
          <w:sz w:val="24"/>
          <w:szCs w:val="24"/>
        </w:rPr>
        <w:t>L</w:t>
      </w:r>
      <w:r w:rsidRPr="007A7011">
        <w:rPr>
          <w:rFonts w:ascii="Courier New" w:hAnsi="Courier New" w:cs="Courier New"/>
          <w:b/>
          <w:color w:val="000000" w:themeColor="text1"/>
          <w:sz w:val="24"/>
          <w:szCs w:val="24"/>
        </w:rPr>
        <w:t>aw.</w:t>
      </w:r>
    </w:p>
    <w:p w:rsidR="00DF02DC" w:rsidRPr="007A7011" w:rsidRDefault="00DF02DC"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 xml:space="preserve">A valid notice to quit must contain the following: </w:t>
      </w:r>
    </w:p>
    <w:p w:rsidR="00DF02DC" w:rsidRPr="007A7011" w:rsidRDefault="00DF02DC" w:rsidP="008B3D1B">
      <w:pPr>
        <w:pStyle w:val="ListParagraph"/>
        <w:numPr>
          <w:ilvl w:val="0"/>
          <w:numId w:val="4"/>
        </w:num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 xml:space="preserve">it must state the name of the land lord, see </w:t>
      </w:r>
      <w:r w:rsidR="002D0452" w:rsidRPr="007A7011">
        <w:rPr>
          <w:rFonts w:ascii="Courier New" w:hAnsi="Courier New" w:cs="Courier New"/>
          <w:b/>
          <w:color w:val="000000" w:themeColor="text1"/>
          <w:sz w:val="24"/>
          <w:szCs w:val="24"/>
        </w:rPr>
        <w:t>BASHUA V ODUNSI</w:t>
      </w:r>
      <w:r w:rsidR="007F6A52" w:rsidRPr="007A7011">
        <w:rPr>
          <w:rFonts w:ascii="Courier New" w:hAnsi="Courier New" w:cs="Courier New"/>
          <w:b/>
          <w:color w:val="000000" w:themeColor="text1"/>
          <w:sz w:val="24"/>
          <w:szCs w:val="24"/>
        </w:rPr>
        <w:t xml:space="preserve"> 15 NLR [PT 1] 52</w:t>
      </w:r>
    </w:p>
    <w:p w:rsidR="00DF02DC" w:rsidRPr="007A7011" w:rsidRDefault="00DF02DC" w:rsidP="008B3D1B">
      <w:pPr>
        <w:pStyle w:val="ListParagraph"/>
        <w:numPr>
          <w:ilvl w:val="0"/>
          <w:numId w:val="4"/>
        </w:num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 xml:space="preserve">the notice must state the name of the tenant, </w:t>
      </w:r>
    </w:p>
    <w:p w:rsidR="00DF02DC" w:rsidRPr="007A7011" w:rsidRDefault="00DF02DC" w:rsidP="008B3D1B">
      <w:pPr>
        <w:pStyle w:val="ListParagraph"/>
        <w:numPr>
          <w:ilvl w:val="0"/>
          <w:numId w:val="4"/>
        </w:num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 xml:space="preserve">the nature of the tenancy must be stated </w:t>
      </w:r>
      <w:r w:rsidR="002D0452" w:rsidRPr="007A7011">
        <w:rPr>
          <w:rFonts w:ascii="Courier New" w:hAnsi="Courier New" w:cs="Courier New"/>
          <w:b/>
          <w:color w:val="000000" w:themeColor="text1"/>
          <w:sz w:val="24"/>
          <w:szCs w:val="24"/>
        </w:rPr>
        <w:t xml:space="preserve">OLAOYE V MANDILLAS </w:t>
      </w:r>
      <w:r w:rsidRPr="007A7011">
        <w:rPr>
          <w:rFonts w:ascii="Courier New" w:hAnsi="Courier New" w:cs="Courier New"/>
          <w:b/>
          <w:color w:val="000000" w:themeColor="text1"/>
          <w:sz w:val="24"/>
          <w:szCs w:val="24"/>
        </w:rPr>
        <w:t>[1949] 19 NLR 59</w:t>
      </w:r>
    </w:p>
    <w:p w:rsidR="00CB35A3" w:rsidRPr="007A7011" w:rsidRDefault="00DF02DC" w:rsidP="008B3D1B">
      <w:pPr>
        <w:pStyle w:val="ListParagraph"/>
        <w:numPr>
          <w:ilvl w:val="0"/>
          <w:numId w:val="4"/>
        </w:num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lastRenderedPageBreak/>
        <w:t>the fact that the ad</w:t>
      </w:r>
      <w:r w:rsidR="00382E65" w:rsidRPr="007A7011">
        <w:rPr>
          <w:rFonts w:ascii="Courier New" w:hAnsi="Courier New" w:cs="Courier New"/>
          <w:b/>
          <w:color w:val="000000" w:themeColor="text1"/>
          <w:sz w:val="24"/>
          <w:szCs w:val="24"/>
        </w:rPr>
        <w:t>d</w:t>
      </w:r>
      <w:r w:rsidRPr="007A7011">
        <w:rPr>
          <w:rFonts w:ascii="Courier New" w:hAnsi="Courier New" w:cs="Courier New"/>
          <w:b/>
          <w:color w:val="000000" w:themeColor="text1"/>
          <w:sz w:val="24"/>
          <w:szCs w:val="24"/>
        </w:rPr>
        <w:t>resse</w:t>
      </w:r>
      <w:r w:rsidR="00382E65" w:rsidRPr="007A7011">
        <w:rPr>
          <w:rFonts w:ascii="Courier New" w:hAnsi="Courier New" w:cs="Courier New"/>
          <w:b/>
          <w:color w:val="000000" w:themeColor="text1"/>
          <w:sz w:val="24"/>
          <w:szCs w:val="24"/>
        </w:rPr>
        <w:t>e</w:t>
      </w:r>
      <w:r w:rsidRPr="007A7011">
        <w:rPr>
          <w:rFonts w:ascii="Courier New" w:hAnsi="Courier New" w:cs="Courier New"/>
          <w:b/>
          <w:color w:val="000000" w:themeColor="text1"/>
          <w:sz w:val="24"/>
          <w:szCs w:val="24"/>
        </w:rPr>
        <w:t xml:space="preserve"> hold the premises as a tenant </w:t>
      </w:r>
      <w:r w:rsidR="002D0452" w:rsidRPr="007A7011">
        <w:rPr>
          <w:rFonts w:ascii="Courier New" w:hAnsi="Courier New" w:cs="Courier New"/>
          <w:b/>
          <w:color w:val="000000" w:themeColor="text1"/>
          <w:sz w:val="24"/>
          <w:szCs w:val="24"/>
        </w:rPr>
        <w:t>FA</w:t>
      </w:r>
      <w:r w:rsidR="00382E65" w:rsidRPr="007A7011">
        <w:rPr>
          <w:rFonts w:ascii="Courier New" w:hAnsi="Courier New" w:cs="Courier New"/>
          <w:b/>
          <w:color w:val="000000" w:themeColor="text1"/>
          <w:sz w:val="24"/>
          <w:szCs w:val="24"/>
        </w:rPr>
        <w:t>SADE V NWABUNIKE 1974] 12 CCHCJ</w:t>
      </w:r>
    </w:p>
    <w:p w:rsidR="00CB35A3" w:rsidRPr="007A7011" w:rsidRDefault="00CB35A3" w:rsidP="008B3D1B">
      <w:pPr>
        <w:pStyle w:val="ListParagraph"/>
        <w:numPr>
          <w:ilvl w:val="0"/>
          <w:numId w:val="4"/>
        </w:num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 xml:space="preserve">the date the tenant should quit and deliver up possession. </w:t>
      </w:r>
      <w:r w:rsidR="002D0452" w:rsidRPr="007A7011">
        <w:rPr>
          <w:rFonts w:ascii="Courier New" w:hAnsi="Courier New" w:cs="Courier New"/>
          <w:b/>
          <w:color w:val="000000" w:themeColor="text1"/>
          <w:sz w:val="24"/>
          <w:szCs w:val="24"/>
        </w:rPr>
        <w:t>LASAKI V DABIAN [</w:t>
      </w:r>
      <w:r w:rsidRPr="007A7011">
        <w:rPr>
          <w:rFonts w:ascii="Courier New" w:hAnsi="Courier New" w:cs="Courier New"/>
          <w:b/>
          <w:color w:val="000000" w:themeColor="text1"/>
          <w:sz w:val="24"/>
          <w:szCs w:val="24"/>
        </w:rPr>
        <w:t>1959]NNLR 12</w:t>
      </w:r>
    </w:p>
    <w:p w:rsidR="00DF02DC" w:rsidRPr="007A7011" w:rsidRDefault="00CB35A3" w:rsidP="008B3D1B">
      <w:pPr>
        <w:pStyle w:val="ListParagraph"/>
        <w:numPr>
          <w:ilvl w:val="0"/>
          <w:numId w:val="4"/>
        </w:num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the notice must briefly describe the premises</w:t>
      </w:r>
      <w:r w:rsidR="00DF02DC" w:rsidRPr="007A7011">
        <w:rPr>
          <w:rFonts w:ascii="Courier New" w:hAnsi="Courier New" w:cs="Courier New"/>
          <w:b/>
          <w:color w:val="000000" w:themeColor="text1"/>
          <w:sz w:val="24"/>
          <w:szCs w:val="24"/>
        </w:rPr>
        <w:t xml:space="preserve"> </w:t>
      </w:r>
    </w:p>
    <w:p w:rsidR="00CB35A3" w:rsidRPr="007A7011" w:rsidRDefault="00D41D20"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F</w:t>
      </w:r>
      <w:r w:rsidR="00CB35A3" w:rsidRPr="007A7011">
        <w:rPr>
          <w:rFonts w:ascii="Courier New" w:hAnsi="Courier New" w:cs="Courier New"/>
          <w:b/>
          <w:color w:val="000000" w:themeColor="text1"/>
          <w:sz w:val="24"/>
          <w:szCs w:val="24"/>
        </w:rPr>
        <w:t>ailure to observe the above mentioned essentials of a valid notice to quit will amount to an irregularity and</w:t>
      </w:r>
      <w:r w:rsidRPr="007A7011">
        <w:rPr>
          <w:rFonts w:ascii="Courier New" w:hAnsi="Courier New" w:cs="Courier New"/>
          <w:b/>
          <w:color w:val="000000" w:themeColor="text1"/>
          <w:sz w:val="24"/>
          <w:szCs w:val="24"/>
        </w:rPr>
        <w:t xml:space="preserve"> invalidate the notice to quit.</w:t>
      </w:r>
    </w:p>
    <w:p w:rsidR="00E472C0" w:rsidRPr="007A7011" w:rsidRDefault="00CB35A3"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I</w:t>
      </w:r>
      <w:r w:rsidR="00E472C0" w:rsidRPr="007A7011">
        <w:rPr>
          <w:rFonts w:ascii="Courier New" w:hAnsi="Courier New" w:cs="Courier New"/>
          <w:b/>
          <w:color w:val="000000" w:themeColor="text1"/>
          <w:sz w:val="24"/>
          <w:szCs w:val="24"/>
        </w:rPr>
        <w:t xml:space="preserve">n OSHODI V OKAFOR 1975 </w:t>
      </w:r>
      <w:r w:rsidR="00AA0FB4" w:rsidRPr="007A7011">
        <w:rPr>
          <w:rFonts w:ascii="Courier New" w:hAnsi="Courier New" w:cs="Courier New"/>
          <w:b/>
          <w:color w:val="000000" w:themeColor="text1"/>
          <w:sz w:val="24"/>
          <w:szCs w:val="24"/>
        </w:rPr>
        <w:t xml:space="preserve">7 CCHJ 1093 </w:t>
      </w:r>
      <w:r w:rsidR="00E472C0" w:rsidRPr="007A7011">
        <w:rPr>
          <w:rFonts w:ascii="Courier New" w:hAnsi="Courier New" w:cs="Courier New"/>
          <w:b/>
          <w:color w:val="000000" w:themeColor="text1"/>
          <w:sz w:val="24"/>
          <w:szCs w:val="24"/>
        </w:rPr>
        <w:t>it was held that a notice to quit which fails to describe the premises sought to be recovered is defective even if it gives the correct address for service. See KUYE V NWOGBOSO 1978</w:t>
      </w:r>
      <w:r w:rsidR="00AA0FB4" w:rsidRPr="007A7011">
        <w:rPr>
          <w:rFonts w:ascii="Courier New" w:hAnsi="Courier New" w:cs="Courier New"/>
          <w:b/>
          <w:color w:val="000000" w:themeColor="text1"/>
          <w:sz w:val="24"/>
          <w:szCs w:val="24"/>
        </w:rPr>
        <w:t xml:space="preserve"> CCHJ 1073</w:t>
      </w:r>
      <w:r w:rsidR="00596C31" w:rsidRPr="007A7011">
        <w:rPr>
          <w:rFonts w:ascii="Courier New" w:hAnsi="Courier New" w:cs="Courier New"/>
          <w:b/>
          <w:color w:val="000000" w:themeColor="text1"/>
          <w:sz w:val="24"/>
          <w:szCs w:val="24"/>
        </w:rPr>
        <w:t>.</w:t>
      </w:r>
    </w:p>
    <w:p w:rsidR="006C0E34" w:rsidRPr="007A7011" w:rsidRDefault="00596C31"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Also</w:t>
      </w:r>
      <w:r w:rsidR="00287C3F" w:rsidRPr="007A7011">
        <w:rPr>
          <w:rFonts w:ascii="Courier New" w:hAnsi="Courier New" w:cs="Courier New"/>
          <w:b/>
          <w:color w:val="000000" w:themeColor="text1"/>
          <w:sz w:val="24"/>
          <w:szCs w:val="24"/>
        </w:rPr>
        <w:t>,</w:t>
      </w:r>
      <w:r w:rsidRPr="007A7011">
        <w:rPr>
          <w:rFonts w:ascii="Courier New" w:hAnsi="Courier New" w:cs="Courier New"/>
          <w:b/>
          <w:color w:val="000000" w:themeColor="text1"/>
          <w:sz w:val="24"/>
          <w:szCs w:val="24"/>
        </w:rPr>
        <w:t xml:space="preserve"> it was held </w:t>
      </w:r>
      <w:r w:rsidR="00CB35A3" w:rsidRPr="007A7011">
        <w:rPr>
          <w:rFonts w:ascii="Courier New" w:hAnsi="Courier New" w:cs="Courier New"/>
          <w:b/>
          <w:color w:val="000000" w:themeColor="text1"/>
          <w:sz w:val="24"/>
          <w:szCs w:val="24"/>
        </w:rPr>
        <w:t>in NNADOZIE V OLUOMA 1963] 7 ENLR</w:t>
      </w:r>
      <w:r w:rsidR="00383D01" w:rsidRPr="007A7011">
        <w:rPr>
          <w:rFonts w:ascii="Courier New" w:hAnsi="Courier New" w:cs="Courier New"/>
          <w:b/>
          <w:color w:val="000000" w:themeColor="text1"/>
          <w:sz w:val="24"/>
          <w:szCs w:val="24"/>
        </w:rPr>
        <w:t xml:space="preserve"> 77 </w:t>
      </w:r>
      <w:r w:rsidRPr="007A7011">
        <w:rPr>
          <w:rFonts w:ascii="Courier New" w:hAnsi="Courier New" w:cs="Courier New"/>
          <w:b/>
          <w:color w:val="000000" w:themeColor="text1"/>
          <w:sz w:val="24"/>
          <w:szCs w:val="24"/>
        </w:rPr>
        <w:t>that computation of time in notices begin on the day it was served on the tenant and not on the da</w:t>
      </w:r>
      <w:r w:rsidR="003B7612" w:rsidRPr="007A7011">
        <w:rPr>
          <w:rFonts w:ascii="Courier New" w:hAnsi="Courier New" w:cs="Courier New"/>
          <w:b/>
          <w:color w:val="000000" w:themeColor="text1"/>
          <w:sz w:val="24"/>
          <w:szCs w:val="24"/>
        </w:rPr>
        <w:t>te</w:t>
      </w:r>
      <w:r w:rsidRPr="007A7011">
        <w:rPr>
          <w:rFonts w:ascii="Courier New" w:hAnsi="Courier New" w:cs="Courier New"/>
          <w:b/>
          <w:color w:val="000000" w:themeColor="text1"/>
          <w:sz w:val="24"/>
          <w:szCs w:val="24"/>
        </w:rPr>
        <w:t xml:space="preserve"> written on the notice</w:t>
      </w:r>
      <w:r w:rsidR="00383D01" w:rsidRPr="007A7011">
        <w:rPr>
          <w:rFonts w:ascii="Courier New" w:hAnsi="Courier New" w:cs="Courier New"/>
          <w:b/>
          <w:color w:val="000000" w:themeColor="text1"/>
          <w:sz w:val="24"/>
          <w:szCs w:val="24"/>
        </w:rPr>
        <w:t>.</w:t>
      </w:r>
    </w:p>
    <w:p w:rsidR="00383D01" w:rsidRPr="007A7011" w:rsidRDefault="00382E65"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The above requirements of a valid notice to qui</w:t>
      </w:r>
      <w:r w:rsidR="00383D01" w:rsidRPr="007A7011">
        <w:rPr>
          <w:rFonts w:ascii="Courier New" w:hAnsi="Courier New" w:cs="Courier New"/>
          <w:b/>
          <w:color w:val="000000" w:themeColor="text1"/>
          <w:sz w:val="24"/>
          <w:szCs w:val="24"/>
        </w:rPr>
        <w:t>t are sacrosanct and necessary to activate the jurisdiction of the court</w:t>
      </w:r>
      <w:r w:rsidRPr="007A7011">
        <w:rPr>
          <w:rFonts w:ascii="Courier New" w:hAnsi="Courier New" w:cs="Courier New"/>
          <w:b/>
          <w:color w:val="000000" w:themeColor="text1"/>
          <w:sz w:val="24"/>
          <w:szCs w:val="24"/>
        </w:rPr>
        <w:t>,</w:t>
      </w:r>
      <w:r w:rsidR="00383D01" w:rsidRPr="007A7011">
        <w:rPr>
          <w:rFonts w:ascii="Courier New" w:hAnsi="Courier New" w:cs="Courier New"/>
          <w:b/>
          <w:color w:val="000000" w:themeColor="text1"/>
          <w:sz w:val="24"/>
          <w:szCs w:val="24"/>
        </w:rPr>
        <w:t xml:space="preserve"> failure upon </w:t>
      </w:r>
      <w:r w:rsidR="008E03EA" w:rsidRPr="007A7011">
        <w:rPr>
          <w:rFonts w:ascii="Courier New" w:hAnsi="Courier New" w:cs="Courier New"/>
          <w:b/>
          <w:color w:val="000000" w:themeColor="text1"/>
          <w:sz w:val="24"/>
          <w:szCs w:val="24"/>
        </w:rPr>
        <w:t xml:space="preserve">which </w:t>
      </w:r>
      <w:r w:rsidR="00383D01" w:rsidRPr="007A7011">
        <w:rPr>
          <w:rFonts w:ascii="Courier New" w:hAnsi="Courier New" w:cs="Courier New"/>
          <w:b/>
          <w:color w:val="000000" w:themeColor="text1"/>
          <w:sz w:val="24"/>
          <w:szCs w:val="24"/>
        </w:rPr>
        <w:t>the notice</w:t>
      </w:r>
      <w:r w:rsidRPr="007A7011">
        <w:rPr>
          <w:rFonts w:ascii="Courier New" w:hAnsi="Courier New" w:cs="Courier New"/>
          <w:b/>
          <w:color w:val="000000" w:themeColor="text1"/>
          <w:sz w:val="24"/>
          <w:szCs w:val="24"/>
        </w:rPr>
        <w:t>s</w:t>
      </w:r>
      <w:r w:rsidR="00383D01" w:rsidRPr="007A7011">
        <w:rPr>
          <w:rFonts w:ascii="Courier New" w:hAnsi="Courier New" w:cs="Courier New"/>
          <w:b/>
          <w:color w:val="000000" w:themeColor="text1"/>
          <w:sz w:val="24"/>
          <w:szCs w:val="24"/>
        </w:rPr>
        <w:t xml:space="preserve"> will be invalid. Failure</w:t>
      </w:r>
      <w:r w:rsidR="008E03EA" w:rsidRPr="007A7011">
        <w:rPr>
          <w:rFonts w:ascii="Courier New" w:hAnsi="Courier New" w:cs="Courier New"/>
          <w:b/>
          <w:color w:val="000000" w:themeColor="text1"/>
          <w:sz w:val="24"/>
          <w:szCs w:val="24"/>
        </w:rPr>
        <w:t xml:space="preserve"> to serve the pre-</w:t>
      </w:r>
      <w:r w:rsidR="00383D01" w:rsidRPr="007A7011">
        <w:rPr>
          <w:rFonts w:ascii="Courier New" w:hAnsi="Courier New" w:cs="Courier New"/>
          <w:b/>
          <w:color w:val="000000" w:themeColor="text1"/>
          <w:sz w:val="24"/>
          <w:szCs w:val="24"/>
        </w:rPr>
        <w:t>action notices to wit the notice to quit and the seven days notice of owner intention to apply to recover possession</w:t>
      </w:r>
      <w:r w:rsidR="008E03EA" w:rsidRPr="007A7011">
        <w:rPr>
          <w:rFonts w:ascii="Courier New" w:hAnsi="Courier New" w:cs="Courier New"/>
          <w:b/>
          <w:color w:val="000000" w:themeColor="text1"/>
          <w:sz w:val="24"/>
          <w:szCs w:val="24"/>
        </w:rPr>
        <w:t>, which are pre-</w:t>
      </w:r>
      <w:r w:rsidR="00383D01" w:rsidRPr="007A7011">
        <w:rPr>
          <w:rFonts w:ascii="Courier New" w:hAnsi="Courier New" w:cs="Courier New"/>
          <w:b/>
          <w:color w:val="000000" w:themeColor="text1"/>
          <w:sz w:val="24"/>
          <w:szCs w:val="24"/>
        </w:rPr>
        <w:t xml:space="preserve">action notices will invalidate any suit </w:t>
      </w:r>
      <w:r w:rsidR="004758E4" w:rsidRPr="007A7011">
        <w:rPr>
          <w:rFonts w:ascii="Courier New" w:hAnsi="Courier New" w:cs="Courier New"/>
          <w:b/>
          <w:color w:val="000000" w:themeColor="text1"/>
          <w:sz w:val="24"/>
          <w:szCs w:val="24"/>
        </w:rPr>
        <w:t xml:space="preserve">arising </w:t>
      </w:r>
      <w:r w:rsidR="00383D01" w:rsidRPr="007A7011">
        <w:rPr>
          <w:rFonts w:ascii="Courier New" w:hAnsi="Courier New" w:cs="Courier New"/>
          <w:b/>
          <w:color w:val="000000" w:themeColor="text1"/>
          <w:sz w:val="24"/>
          <w:szCs w:val="24"/>
        </w:rPr>
        <w:t>therefrom.</w:t>
      </w:r>
    </w:p>
    <w:p w:rsidR="00383D01" w:rsidRPr="007A7011" w:rsidRDefault="00383D01"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The law is trite that an action cannot be maintained in Court in clear violation of statutory provisions as same will be struck out for want of jurisdiction where it is manifest that due process was not followed prior to the filling of the action.</w:t>
      </w:r>
    </w:p>
    <w:p w:rsidR="00383D01" w:rsidRPr="007A7011" w:rsidRDefault="00383D01" w:rsidP="008B3D1B">
      <w:pPr>
        <w:pStyle w:val="ListParagraph"/>
        <w:tabs>
          <w:tab w:val="left" w:pos="360"/>
          <w:tab w:val="left" w:pos="990"/>
          <w:tab w:val="left" w:pos="4203"/>
        </w:tabs>
        <w:spacing w:before="240" w:line="360" w:lineRule="auto"/>
        <w:ind w:left="0"/>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I</w:t>
      </w:r>
      <w:r w:rsidRPr="007A7011">
        <w:rPr>
          <w:rFonts w:ascii="Courier New" w:hAnsi="Courier New" w:cs="Courier New"/>
          <w:b/>
          <w:color w:val="000000" w:themeColor="text1"/>
          <w:sz w:val="24"/>
          <w:szCs w:val="24"/>
          <w:lang w:val="en-GB"/>
        </w:rPr>
        <w:t xml:space="preserve">n </w:t>
      </w:r>
      <w:r w:rsidRPr="007A7011">
        <w:rPr>
          <w:rFonts w:ascii="Courier New" w:hAnsi="Courier New" w:cs="Courier New"/>
          <w:b/>
          <w:color w:val="000000" w:themeColor="text1"/>
          <w:sz w:val="24"/>
          <w:szCs w:val="24"/>
        </w:rPr>
        <w:t>AYINKE STORES LTD V OLA ADEBOGUN [2008] 7 CLRN 87, it was held as follows:</w:t>
      </w:r>
    </w:p>
    <w:p w:rsidR="00383D01" w:rsidRPr="007A7011" w:rsidRDefault="00383D01" w:rsidP="008B3D1B">
      <w:pPr>
        <w:tabs>
          <w:tab w:val="left" w:pos="360"/>
          <w:tab w:val="left" w:pos="990"/>
          <w:tab w:val="left" w:pos="4203"/>
          <w:tab w:val="left" w:pos="9360"/>
        </w:tabs>
        <w:spacing w:before="240" w:line="360" w:lineRule="auto"/>
        <w:ind w:left="720" w:right="720"/>
        <w:jc w:val="both"/>
        <w:rPr>
          <w:rFonts w:ascii="Courier New" w:hAnsi="Courier New" w:cs="Courier New"/>
          <w:b/>
          <w:i/>
          <w:color w:val="000000" w:themeColor="text1"/>
          <w:sz w:val="24"/>
          <w:szCs w:val="24"/>
        </w:rPr>
      </w:pPr>
      <w:r w:rsidRPr="007A7011">
        <w:rPr>
          <w:rFonts w:ascii="Courier New" w:hAnsi="Courier New" w:cs="Courier New"/>
          <w:i/>
          <w:color w:val="000000" w:themeColor="text1"/>
          <w:sz w:val="24"/>
          <w:szCs w:val="24"/>
        </w:rPr>
        <w:t xml:space="preserve">“...in summary, the service of valid quit notice is a precondition for the recovery of possession, as said earlier, the Claim of the Respondent was not brought by due process of Law and upon the fulfillment of the condition precedent...to </w:t>
      </w:r>
      <w:r w:rsidRPr="007A7011">
        <w:rPr>
          <w:rFonts w:ascii="Courier New" w:hAnsi="Courier New" w:cs="Courier New"/>
          <w:i/>
          <w:color w:val="000000" w:themeColor="text1"/>
          <w:sz w:val="24"/>
          <w:szCs w:val="24"/>
        </w:rPr>
        <w:lastRenderedPageBreak/>
        <w:t>the exercise of Jurisdiction... in the absence of such valid quit notice, under the law, the Claim of the Respondent was not properly instituted therefore the Respondent’s Claim should have been Struck out.”</w:t>
      </w:r>
    </w:p>
    <w:p w:rsidR="00383D01" w:rsidRPr="007A7011" w:rsidRDefault="00383D01" w:rsidP="00862AFA">
      <w:pPr>
        <w:pStyle w:val="ListParagraph"/>
        <w:tabs>
          <w:tab w:val="left" w:pos="360"/>
          <w:tab w:val="left" w:pos="990"/>
          <w:tab w:val="left" w:pos="4203"/>
        </w:tabs>
        <w:spacing w:before="240" w:line="360" w:lineRule="auto"/>
        <w:ind w:left="0"/>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 xml:space="preserve">There are several Authorities to the effect that service of a pre-action Notice is a necessary condition precedent for the commencement of an action that requires it. In NIGERCARE DEV. CO LTD V A.S.W.B.  YOLA [2003] FWLR [PT186] 669, it was held thus: </w:t>
      </w:r>
    </w:p>
    <w:p w:rsidR="00383D01" w:rsidRPr="007A7011" w:rsidRDefault="00383D01" w:rsidP="008B3D1B">
      <w:pPr>
        <w:tabs>
          <w:tab w:val="left" w:pos="360"/>
          <w:tab w:val="left" w:pos="990"/>
          <w:tab w:val="left" w:pos="4203"/>
        </w:tabs>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“Non-Compliance with the provision of a statute requiring pre action notice to be given to the Defendant goes to the competence of the suit, and of the Court and therefore the jurisdiction of the Court”</w:t>
      </w:r>
    </w:p>
    <w:p w:rsidR="00383D01" w:rsidRPr="007A7011" w:rsidRDefault="00383D01" w:rsidP="008B3D1B">
      <w:pPr>
        <w:tabs>
          <w:tab w:val="left" w:pos="360"/>
          <w:tab w:val="left" w:pos="990"/>
          <w:tab w:val="left" w:pos="4203"/>
        </w:tabs>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Also in AYINKE STORES LTD V OLA ADEBOGUN [2008] 7 CLRN 87, it was held as follows:</w:t>
      </w:r>
    </w:p>
    <w:p w:rsidR="00383D01" w:rsidRPr="007A7011" w:rsidRDefault="00383D01" w:rsidP="008B3D1B">
      <w:pPr>
        <w:tabs>
          <w:tab w:val="left" w:pos="360"/>
          <w:tab w:val="left" w:pos="990"/>
          <w:tab w:val="left" w:pos="4203"/>
        </w:tabs>
        <w:spacing w:before="240" w:line="360" w:lineRule="auto"/>
        <w:ind w:left="720" w:right="720"/>
        <w:jc w:val="both"/>
        <w:rPr>
          <w:rFonts w:ascii="Courier New" w:hAnsi="Courier New" w:cs="Courier New"/>
          <w:b/>
          <w:i/>
          <w:color w:val="000000" w:themeColor="text1"/>
          <w:sz w:val="24"/>
          <w:szCs w:val="24"/>
        </w:rPr>
      </w:pPr>
      <w:r w:rsidRPr="007A7011">
        <w:rPr>
          <w:rFonts w:ascii="Courier New" w:hAnsi="Courier New" w:cs="Courier New"/>
          <w:b/>
          <w:i/>
          <w:color w:val="000000" w:themeColor="text1"/>
          <w:sz w:val="24"/>
          <w:szCs w:val="24"/>
        </w:rPr>
        <w:t>“</w:t>
      </w:r>
      <w:r w:rsidRPr="007A7011">
        <w:rPr>
          <w:rFonts w:ascii="Courier New" w:hAnsi="Courier New" w:cs="Courier New"/>
          <w:i/>
          <w:color w:val="000000" w:themeColor="text1"/>
          <w:sz w:val="24"/>
          <w:szCs w:val="24"/>
        </w:rPr>
        <w:t>in the present case being an action for possession, arrears of rent and mesne profit which requires mandatorily by Law statutory notices, i.e. quit notice and 7 days notice as well as letter of authority to issue same, these should be in place before the court could assume jurisdiction in possession matter. On failure of the landlord to serve valid notice of intention to recover premises on the tenant, the Action shall not be entertained”</w:t>
      </w:r>
    </w:p>
    <w:p w:rsidR="00383D01" w:rsidRPr="007A7011" w:rsidRDefault="00383D01" w:rsidP="008B3D1B">
      <w:pPr>
        <w:tabs>
          <w:tab w:val="left" w:pos="360"/>
          <w:tab w:val="left" w:pos="990"/>
          <w:tab w:val="left" w:pos="4203"/>
        </w:tabs>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In the Supreme Court case of SULE VS NIGERIA COTTON BOARD [19</w:t>
      </w:r>
      <w:r w:rsidR="00E55525" w:rsidRPr="007A7011">
        <w:rPr>
          <w:rFonts w:ascii="Courier New" w:hAnsi="Courier New" w:cs="Courier New"/>
          <w:b/>
          <w:color w:val="000000" w:themeColor="text1"/>
          <w:sz w:val="24"/>
          <w:szCs w:val="24"/>
        </w:rPr>
        <w:t xml:space="preserve">85] 2 NWLR [PT5] 17 </w:t>
      </w:r>
      <w:r w:rsidR="00D0598A" w:rsidRPr="007A7011">
        <w:rPr>
          <w:rFonts w:ascii="Courier New" w:hAnsi="Courier New" w:cs="Courier New"/>
          <w:b/>
          <w:color w:val="000000" w:themeColor="text1"/>
          <w:sz w:val="24"/>
          <w:szCs w:val="24"/>
        </w:rPr>
        <w:t>i</w:t>
      </w:r>
      <w:r w:rsidR="00E55525" w:rsidRPr="007A7011">
        <w:rPr>
          <w:rFonts w:ascii="Courier New" w:hAnsi="Courier New" w:cs="Courier New"/>
          <w:b/>
          <w:color w:val="000000" w:themeColor="text1"/>
          <w:sz w:val="24"/>
          <w:szCs w:val="24"/>
        </w:rPr>
        <w:t>t</w:t>
      </w:r>
      <w:r w:rsidR="00D0598A" w:rsidRPr="007A7011">
        <w:rPr>
          <w:rFonts w:ascii="Courier New" w:hAnsi="Courier New" w:cs="Courier New"/>
          <w:b/>
          <w:color w:val="000000" w:themeColor="text1"/>
          <w:sz w:val="24"/>
          <w:szCs w:val="24"/>
        </w:rPr>
        <w:t xml:space="preserve"> was</w:t>
      </w:r>
      <w:r w:rsidR="00EF6AFA" w:rsidRPr="007A7011">
        <w:rPr>
          <w:rFonts w:ascii="Courier New" w:hAnsi="Courier New" w:cs="Courier New"/>
          <w:b/>
          <w:color w:val="000000" w:themeColor="text1"/>
          <w:sz w:val="24"/>
          <w:szCs w:val="24"/>
        </w:rPr>
        <w:t xml:space="preserve"> </w:t>
      </w:r>
      <w:r w:rsidRPr="007A7011">
        <w:rPr>
          <w:rFonts w:ascii="Courier New" w:hAnsi="Courier New" w:cs="Courier New"/>
          <w:b/>
          <w:color w:val="000000" w:themeColor="text1"/>
          <w:sz w:val="24"/>
          <w:szCs w:val="24"/>
        </w:rPr>
        <w:t>decided as follows:</w:t>
      </w:r>
    </w:p>
    <w:p w:rsidR="00383D01" w:rsidRPr="007A7011" w:rsidRDefault="00383D01" w:rsidP="008B3D1B">
      <w:pPr>
        <w:tabs>
          <w:tab w:val="left" w:pos="360"/>
          <w:tab w:val="left" w:pos="990"/>
          <w:tab w:val="left" w:pos="4203"/>
        </w:tabs>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b/>
          <w:color w:val="000000" w:themeColor="text1"/>
          <w:sz w:val="24"/>
          <w:szCs w:val="24"/>
        </w:rPr>
        <w:t>“</w:t>
      </w:r>
      <w:r w:rsidRPr="007A7011">
        <w:rPr>
          <w:rFonts w:ascii="Courier New" w:hAnsi="Courier New" w:cs="Courier New"/>
          <w:i/>
          <w:color w:val="000000" w:themeColor="text1"/>
          <w:sz w:val="24"/>
          <w:szCs w:val="24"/>
        </w:rPr>
        <w:t xml:space="preserve">in the case of recovery of possession such as this, the service of the notice of intention to recover premises on the tenant is a condition precedent to the exercise of jurisdiction. In the absence of a valid quit notice under the law. The claim of the respondent as plaintiff for the recovery </w:t>
      </w:r>
      <w:r w:rsidRPr="007A7011">
        <w:rPr>
          <w:rFonts w:ascii="Courier New" w:hAnsi="Courier New" w:cs="Courier New"/>
          <w:i/>
          <w:color w:val="000000" w:themeColor="text1"/>
          <w:sz w:val="24"/>
          <w:szCs w:val="24"/>
        </w:rPr>
        <w:lastRenderedPageBreak/>
        <w:t>of possession would not be considered to have been properly constituted”</w:t>
      </w:r>
    </w:p>
    <w:p w:rsidR="00764496" w:rsidRPr="007A7011" w:rsidRDefault="00405B4E" w:rsidP="008B3D1B">
      <w:pPr>
        <w:tabs>
          <w:tab w:val="left" w:pos="360"/>
          <w:tab w:val="left" w:pos="990"/>
          <w:tab w:val="left" w:pos="4203"/>
        </w:tabs>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From the above cited authorities it is evident that the procedure for recovery of premises requires str</w:t>
      </w:r>
      <w:r w:rsidR="00A97105" w:rsidRPr="007A7011">
        <w:rPr>
          <w:rFonts w:ascii="Courier New" w:hAnsi="Courier New" w:cs="Courier New"/>
          <w:b/>
          <w:color w:val="000000" w:themeColor="text1"/>
          <w:sz w:val="24"/>
          <w:szCs w:val="24"/>
        </w:rPr>
        <w:t>ict compliance with statutory</w:t>
      </w:r>
      <w:r w:rsidRPr="007A7011">
        <w:rPr>
          <w:rFonts w:ascii="Courier New" w:hAnsi="Courier New" w:cs="Courier New"/>
          <w:b/>
          <w:color w:val="000000" w:themeColor="text1"/>
          <w:sz w:val="24"/>
          <w:szCs w:val="24"/>
        </w:rPr>
        <w:t xml:space="preserve"> provisions and any defect or error in the procedure is fatal to the s</w:t>
      </w:r>
      <w:r w:rsidR="00A97105" w:rsidRPr="007A7011">
        <w:rPr>
          <w:rFonts w:ascii="Courier New" w:hAnsi="Courier New" w:cs="Courier New"/>
          <w:b/>
          <w:color w:val="000000" w:themeColor="text1"/>
          <w:sz w:val="24"/>
          <w:szCs w:val="24"/>
        </w:rPr>
        <w:t>uit for recovery of possession.</w:t>
      </w:r>
    </w:p>
    <w:p w:rsidR="00405B4E" w:rsidRPr="007A7011" w:rsidRDefault="00405B4E" w:rsidP="008B3D1B">
      <w:pPr>
        <w:tabs>
          <w:tab w:val="left" w:pos="360"/>
          <w:tab w:val="left" w:pos="990"/>
          <w:tab w:val="left" w:pos="4203"/>
        </w:tabs>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However</w:t>
      </w:r>
      <w:r w:rsidR="00764496" w:rsidRPr="007A7011">
        <w:rPr>
          <w:rFonts w:ascii="Courier New" w:hAnsi="Courier New" w:cs="Courier New"/>
          <w:b/>
          <w:color w:val="000000" w:themeColor="text1"/>
          <w:sz w:val="24"/>
          <w:szCs w:val="24"/>
        </w:rPr>
        <w:t>,</w:t>
      </w:r>
      <w:r w:rsidRPr="007A7011">
        <w:rPr>
          <w:rFonts w:ascii="Courier New" w:hAnsi="Courier New" w:cs="Courier New"/>
          <w:b/>
          <w:color w:val="000000" w:themeColor="text1"/>
          <w:sz w:val="24"/>
          <w:szCs w:val="24"/>
        </w:rPr>
        <w:t xml:space="preserve"> as we shall see below</w:t>
      </w:r>
      <w:r w:rsidR="00764496" w:rsidRPr="007A7011">
        <w:rPr>
          <w:rFonts w:ascii="Courier New" w:hAnsi="Courier New" w:cs="Courier New"/>
          <w:b/>
          <w:color w:val="000000" w:themeColor="text1"/>
          <w:sz w:val="24"/>
          <w:szCs w:val="24"/>
        </w:rPr>
        <w:t>,</w:t>
      </w:r>
      <w:r w:rsidRPr="007A7011">
        <w:rPr>
          <w:rFonts w:ascii="Courier New" w:hAnsi="Courier New" w:cs="Courier New"/>
          <w:b/>
          <w:color w:val="000000" w:themeColor="text1"/>
          <w:sz w:val="24"/>
          <w:szCs w:val="24"/>
        </w:rPr>
        <w:t xml:space="preserve"> in the case of PILLARS NIG. LIMITED V DESBORDES &amp; </w:t>
      </w:r>
      <w:r w:rsidR="00764496" w:rsidRPr="007A7011">
        <w:rPr>
          <w:rFonts w:ascii="Courier New" w:hAnsi="Courier New" w:cs="Courier New"/>
          <w:b/>
          <w:color w:val="000000" w:themeColor="text1"/>
          <w:sz w:val="24"/>
          <w:szCs w:val="24"/>
        </w:rPr>
        <w:t>ANOR (2021) 12 NWLR (PT.1789) P.122.,</w:t>
      </w:r>
      <w:r w:rsidR="00764496" w:rsidRPr="007A7011">
        <w:rPr>
          <w:rFonts w:ascii="Courier New" w:hAnsi="Courier New" w:cs="Courier New"/>
          <w:color w:val="000000" w:themeColor="text1"/>
          <w:sz w:val="24"/>
          <w:szCs w:val="24"/>
        </w:rPr>
        <w:t xml:space="preserve"> </w:t>
      </w:r>
      <w:r w:rsidRPr="007A7011">
        <w:rPr>
          <w:rFonts w:ascii="Courier New" w:hAnsi="Courier New" w:cs="Courier New"/>
          <w:b/>
          <w:color w:val="000000" w:themeColor="text1"/>
          <w:sz w:val="24"/>
          <w:szCs w:val="24"/>
        </w:rPr>
        <w:t xml:space="preserve">delivered on Friday, the 5th February 2021, there was an attempt at shifting the position of the law by the </w:t>
      </w:r>
      <w:r w:rsidR="009429F7" w:rsidRPr="007A7011">
        <w:rPr>
          <w:rFonts w:ascii="Courier New" w:hAnsi="Courier New" w:cs="Courier New"/>
          <w:b/>
          <w:color w:val="000000" w:themeColor="text1"/>
          <w:sz w:val="24"/>
          <w:szCs w:val="24"/>
        </w:rPr>
        <w:t xml:space="preserve">Supreme </w:t>
      </w:r>
      <w:r w:rsidRPr="007A7011">
        <w:rPr>
          <w:rFonts w:ascii="Courier New" w:hAnsi="Courier New" w:cs="Courier New"/>
          <w:b/>
          <w:color w:val="000000" w:themeColor="text1"/>
          <w:sz w:val="24"/>
          <w:szCs w:val="24"/>
        </w:rPr>
        <w:t>Court.</w:t>
      </w:r>
    </w:p>
    <w:p w:rsidR="00EF6AFA" w:rsidRPr="007A7011" w:rsidRDefault="00405B4E" w:rsidP="008B3D1B">
      <w:pPr>
        <w:tabs>
          <w:tab w:val="left" w:pos="360"/>
          <w:tab w:val="left" w:pos="990"/>
          <w:tab w:val="left" w:pos="4203"/>
        </w:tabs>
        <w:spacing w:before="240" w:line="360" w:lineRule="auto"/>
        <w:ind w:right="810"/>
        <w:jc w:val="both"/>
        <w:rPr>
          <w:rFonts w:ascii="Courier New" w:hAnsi="Courier New" w:cs="Courier New"/>
          <w:i/>
          <w:color w:val="000000" w:themeColor="text1"/>
          <w:sz w:val="24"/>
          <w:szCs w:val="24"/>
        </w:rPr>
      </w:pPr>
      <w:r w:rsidRPr="007A7011">
        <w:rPr>
          <w:rFonts w:ascii="Courier New" w:hAnsi="Courier New" w:cs="Courier New"/>
          <w:b/>
          <w:color w:val="000000" w:themeColor="text1"/>
          <w:sz w:val="24"/>
          <w:szCs w:val="24"/>
        </w:rPr>
        <w:t xml:space="preserve"> </w:t>
      </w:r>
    </w:p>
    <w:p w:rsidR="00383D01" w:rsidRPr="007A7011" w:rsidRDefault="00383D01" w:rsidP="008B3D1B">
      <w:pPr>
        <w:pStyle w:val="ListParagraph"/>
        <w:numPr>
          <w:ilvl w:val="0"/>
          <w:numId w:val="3"/>
        </w:num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THE CASE OF PILLARS V DESBORDES AND THE ATTEMPT AT CHANGING THE LAW</w:t>
      </w:r>
    </w:p>
    <w:p w:rsidR="00383D01" w:rsidRPr="007A7011" w:rsidRDefault="001668C0"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On Friday, 5th February 2021, the Supreme Court of Nigeria delivered a judgment in </w:t>
      </w:r>
      <w:r w:rsidRPr="007A7011">
        <w:rPr>
          <w:rStyle w:val="Emphasis"/>
          <w:rFonts w:ascii="Courier New" w:hAnsi="Courier New" w:cs="Courier New"/>
          <w:b/>
          <w:i w:val="0"/>
          <w:color w:val="000000" w:themeColor="text1"/>
          <w:sz w:val="24"/>
          <w:szCs w:val="24"/>
        </w:rPr>
        <w:t>PILLARS (NIG.) LTD. V. DESBORDES &amp; ANOR</w:t>
      </w:r>
      <w:r w:rsidRPr="007A7011">
        <w:rPr>
          <w:rFonts w:ascii="Courier New" w:hAnsi="Courier New" w:cs="Courier New"/>
          <w:b/>
          <w:i/>
          <w:color w:val="000000" w:themeColor="text1"/>
          <w:sz w:val="24"/>
          <w:szCs w:val="24"/>
        </w:rPr>
        <w:t> </w:t>
      </w:r>
      <w:r w:rsidRPr="007A7011">
        <w:rPr>
          <w:rFonts w:ascii="Courier New" w:hAnsi="Courier New" w:cs="Courier New"/>
          <w:b/>
          <w:color w:val="000000" w:themeColor="text1"/>
          <w:sz w:val="24"/>
          <w:szCs w:val="24"/>
        </w:rPr>
        <w:t>(2021)</w:t>
      </w:r>
      <w:r w:rsidRPr="007A7011">
        <w:rPr>
          <w:rFonts w:ascii="Courier New" w:hAnsi="Courier New" w:cs="Courier New"/>
          <w:b/>
          <w:i/>
          <w:color w:val="000000" w:themeColor="text1"/>
          <w:sz w:val="24"/>
          <w:szCs w:val="24"/>
        </w:rPr>
        <w:t xml:space="preserve"> </w:t>
      </w:r>
      <w:r w:rsidRPr="007A7011">
        <w:rPr>
          <w:rFonts w:ascii="Courier New" w:hAnsi="Courier New" w:cs="Courier New"/>
          <w:b/>
          <w:color w:val="000000" w:themeColor="text1"/>
          <w:sz w:val="24"/>
          <w:szCs w:val="24"/>
        </w:rPr>
        <w:t>12 NWLR (PT.1789)</w:t>
      </w:r>
      <w:r w:rsidRPr="007A7011">
        <w:rPr>
          <w:rFonts w:ascii="Courier New" w:hAnsi="Courier New" w:cs="Courier New"/>
          <w:b/>
          <w:i/>
          <w:color w:val="000000" w:themeColor="text1"/>
          <w:sz w:val="24"/>
          <w:szCs w:val="24"/>
        </w:rPr>
        <w:t xml:space="preserve"> P.</w:t>
      </w:r>
      <w:r w:rsidRPr="007A7011">
        <w:rPr>
          <w:rFonts w:ascii="Courier New" w:hAnsi="Courier New" w:cs="Courier New"/>
          <w:b/>
          <w:color w:val="000000" w:themeColor="text1"/>
          <w:sz w:val="24"/>
          <w:szCs w:val="24"/>
        </w:rPr>
        <w:t>122</w:t>
      </w:r>
      <w:r w:rsidRPr="007A7011">
        <w:rPr>
          <w:rFonts w:ascii="Courier New" w:hAnsi="Courier New" w:cs="Courier New"/>
          <w:b/>
          <w:i/>
          <w:color w:val="000000" w:themeColor="text1"/>
          <w:sz w:val="24"/>
          <w:szCs w:val="24"/>
        </w:rPr>
        <w:t>.</w:t>
      </w:r>
      <w:r w:rsidR="00F451EA" w:rsidRPr="007A7011">
        <w:rPr>
          <w:rFonts w:ascii="Courier New" w:hAnsi="Courier New" w:cs="Courier New"/>
          <w:b/>
          <w:i/>
          <w:color w:val="000000" w:themeColor="text1"/>
          <w:sz w:val="24"/>
          <w:szCs w:val="24"/>
        </w:rPr>
        <w:t xml:space="preserve"> </w:t>
      </w:r>
      <w:r w:rsidR="00F451EA" w:rsidRPr="007A7011">
        <w:rPr>
          <w:rFonts w:ascii="Courier New" w:hAnsi="Courier New" w:cs="Courier New"/>
          <w:b/>
          <w:color w:val="000000" w:themeColor="text1"/>
          <w:sz w:val="24"/>
          <w:szCs w:val="24"/>
        </w:rPr>
        <w:t xml:space="preserve"> </w:t>
      </w:r>
      <w:r w:rsidR="009429F7" w:rsidRPr="007A7011">
        <w:rPr>
          <w:rFonts w:ascii="Courier New" w:hAnsi="Courier New" w:cs="Courier New"/>
          <w:b/>
          <w:color w:val="000000" w:themeColor="text1"/>
          <w:sz w:val="24"/>
          <w:szCs w:val="24"/>
        </w:rPr>
        <w:t>The</w:t>
      </w:r>
      <w:r w:rsidR="00F451EA" w:rsidRPr="007A7011">
        <w:rPr>
          <w:rFonts w:ascii="Courier New" w:hAnsi="Courier New" w:cs="Courier New"/>
          <w:b/>
          <w:color w:val="000000" w:themeColor="text1"/>
          <w:sz w:val="24"/>
          <w:szCs w:val="24"/>
        </w:rPr>
        <w:t xml:space="preserve"> brief facts of the case are as follows:</w:t>
      </w:r>
    </w:p>
    <w:p w:rsidR="00F451EA" w:rsidRPr="007A7011" w:rsidRDefault="00F451EA" w:rsidP="008B3D1B">
      <w:pPr>
        <w:spacing w:before="240" w:line="360" w:lineRule="auto"/>
        <w:jc w:val="both"/>
        <w:rPr>
          <w:rFonts w:ascii="Courier New" w:eastAsia="Times New Roman" w:hAnsi="Courier New" w:cs="Courier New"/>
          <w:b/>
          <w:color w:val="000000" w:themeColor="text1"/>
          <w:sz w:val="24"/>
          <w:szCs w:val="24"/>
          <w:shd w:val="clear" w:color="auto" w:fill="FFFFFF"/>
        </w:rPr>
      </w:pPr>
      <w:r w:rsidRPr="007A7011">
        <w:rPr>
          <w:rFonts w:ascii="Courier New" w:eastAsia="Times New Roman" w:hAnsi="Courier New" w:cs="Courier New"/>
          <w:b/>
          <w:color w:val="000000" w:themeColor="text1"/>
          <w:sz w:val="24"/>
          <w:szCs w:val="24"/>
          <w:shd w:val="clear" w:color="auto" w:fill="FFFFFF"/>
        </w:rPr>
        <w:t>Mr. Grant Desbordes (deceased</w:t>
      </w:r>
      <w:r w:rsidR="00F255CF" w:rsidRPr="007A7011">
        <w:rPr>
          <w:rFonts w:ascii="Courier New" w:eastAsia="Times New Roman" w:hAnsi="Courier New" w:cs="Courier New"/>
          <w:b/>
          <w:color w:val="000000" w:themeColor="text1"/>
          <w:sz w:val="24"/>
          <w:szCs w:val="24"/>
          <w:shd w:val="clear" w:color="auto" w:fill="FFFFFF"/>
        </w:rPr>
        <w:t>)</w:t>
      </w:r>
      <w:r w:rsidRPr="007A7011">
        <w:rPr>
          <w:rFonts w:ascii="Courier New" w:eastAsia="Times New Roman" w:hAnsi="Courier New" w:cs="Courier New"/>
          <w:b/>
          <w:color w:val="000000" w:themeColor="text1"/>
          <w:sz w:val="24"/>
          <w:szCs w:val="24"/>
          <w:shd w:val="clear" w:color="auto" w:fill="FFFFFF"/>
        </w:rPr>
        <w:t xml:space="preserve"> was the holder of title to the piece of land situate at Plot 6, Sabiu </w:t>
      </w:r>
      <w:r w:rsidR="005E4C9A" w:rsidRPr="007A7011">
        <w:rPr>
          <w:rFonts w:ascii="Courier New" w:eastAsia="Times New Roman" w:hAnsi="Courier New" w:cs="Courier New"/>
          <w:b/>
          <w:color w:val="000000" w:themeColor="text1"/>
          <w:sz w:val="24"/>
          <w:szCs w:val="24"/>
          <w:shd w:val="clear" w:color="auto" w:fill="FFFFFF"/>
        </w:rPr>
        <w:t>Ajose Crescent, Surul</w:t>
      </w:r>
      <w:r w:rsidR="00F255CF" w:rsidRPr="007A7011">
        <w:rPr>
          <w:rFonts w:ascii="Courier New" w:eastAsia="Times New Roman" w:hAnsi="Courier New" w:cs="Courier New"/>
          <w:b/>
          <w:color w:val="000000" w:themeColor="text1"/>
          <w:sz w:val="24"/>
          <w:szCs w:val="24"/>
          <w:shd w:val="clear" w:color="auto" w:fill="FFFFFF"/>
        </w:rPr>
        <w:t>é</w:t>
      </w:r>
      <w:r w:rsidR="005E4C9A" w:rsidRPr="007A7011">
        <w:rPr>
          <w:rFonts w:ascii="Courier New" w:eastAsia="Times New Roman" w:hAnsi="Courier New" w:cs="Courier New"/>
          <w:b/>
          <w:color w:val="000000" w:themeColor="text1"/>
          <w:sz w:val="24"/>
          <w:szCs w:val="24"/>
          <w:shd w:val="clear" w:color="auto" w:fill="FFFFFF"/>
        </w:rPr>
        <w:t>r</w:t>
      </w:r>
      <w:r w:rsidR="00F255CF" w:rsidRPr="007A7011">
        <w:rPr>
          <w:rFonts w:ascii="Courier New" w:eastAsia="Times New Roman" w:hAnsi="Courier New" w:cs="Courier New"/>
          <w:b/>
          <w:color w:val="000000" w:themeColor="text1"/>
          <w:sz w:val="24"/>
          <w:szCs w:val="24"/>
          <w:shd w:val="clear" w:color="auto" w:fill="FFFFFF"/>
        </w:rPr>
        <w:t>é</w:t>
      </w:r>
      <w:r w:rsidR="005E4C9A" w:rsidRPr="007A7011">
        <w:rPr>
          <w:rFonts w:ascii="Courier New" w:eastAsia="Times New Roman" w:hAnsi="Courier New" w:cs="Courier New"/>
          <w:b/>
          <w:color w:val="000000" w:themeColor="text1"/>
          <w:sz w:val="24"/>
          <w:szCs w:val="24"/>
          <w:shd w:val="clear" w:color="auto" w:fill="FFFFFF"/>
        </w:rPr>
        <w:t>, Lagos</w:t>
      </w:r>
      <w:r w:rsidRPr="007A7011">
        <w:rPr>
          <w:rFonts w:ascii="Courier New" w:eastAsia="Times New Roman" w:hAnsi="Courier New" w:cs="Courier New"/>
          <w:b/>
          <w:color w:val="000000" w:themeColor="text1"/>
          <w:sz w:val="24"/>
          <w:szCs w:val="24"/>
          <w:shd w:val="clear" w:color="auto" w:fill="FFFFFF"/>
        </w:rPr>
        <w:t>.</w:t>
      </w:r>
      <w:r w:rsidR="005E4C9A" w:rsidRPr="007A7011">
        <w:rPr>
          <w:rFonts w:ascii="Courier New" w:eastAsia="Times New Roman" w:hAnsi="Courier New" w:cs="Courier New"/>
          <w:b/>
          <w:color w:val="000000" w:themeColor="text1"/>
          <w:sz w:val="24"/>
          <w:szCs w:val="24"/>
          <w:shd w:val="clear" w:color="auto" w:fill="FFFFFF"/>
        </w:rPr>
        <w:t xml:space="preserve"> </w:t>
      </w:r>
      <w:r w:rsidRPr="007A7011">
        <w:rPr>
          <w:rFonts w:ascii="Courier New" w:eastAsia="Times New Roman" w:hAnsi="Courier New" w:cs="Courier New"/>
          <w:b/>
          <w:color w:val="000000" w:themeColor="text1"/>
          <w:sz w:val="24"/>
          <w:szCs w:val="24"/>
          <w:shd w:val="clear" w:color="auto" w:fill="FFFFFF"/>
        </w:rPr>
        <w:t xml:space="preserve">During his lifetime he entered into a 26 years Developer's Lease Agreement with the Appellant, on 24th October, 1977. The lease agreement required the Appellant at </w:t>
      </w:r>
      <w:r w:rsidR="005E4C9A" w:rsidRPr="007A7011">
        <w:rPr>
          <w:rFonts w:ascii="Courier New" w:eastAsia="Times New Roman" w:hAnsi="Courier New" w:cs="Courier New"/>
          <w:b/>
          <w:color w:val="000000" w:themeColor="text1"/>
          <w:sz w:val="24"/>
          <w:szCs w:val="24"/>
          <w:shd w:val="clear" w:color="auto" w:fill="FFFFFF"/>
        </w:rPr>
        <w:t>its</w:t>
      </w:r>
      <w:r w:rsidRPr="007A7011">
        <w:rPr>
          <w:rFonts w:ascii="Courier New" w:eastAsia="Times New Roman" w:hAnsi="Courier New" w:cs="Courier New"/>
          <w:b/>
          <w:color w:val="000000" w:themeColor="text1"/>
          <w:sz w:val="24"/>
          <w:szCs w:val="24"/>
          <w:shd w:val="clear" w:color="auto" w:fill="FFFFFF"/>
        </w:rPr>
        <w:t xml:space="preserve"> own expense on or before the 21st day of December, 1979 to erect a dwelling house and buildings in the position designed in the said plan together with the specification stated therein.</w:t>
      </w:r>
    </w:p>
    <w:p w:rsidR="00F451EA" w:rsidRPr="007A7011" w:rsidRDefault="00F451EA" w:rsidP="008B3D1B">
      <w:pPr>
        <w:spacing w:before="240" w:line="360" w:lineRule="auto"/>
        <w:jc w:val="both"/>
        <w:rPr>
          <w:rFonts w:ascii="Courier New" w:eastAsia="Times New Roman" w:hAnsi="Courier New" w:cs="Courier New"/>
          <w:b/>
          <w:color w:val="000000" w:themeColor="text1"/>
          <w:sz w:val="24"/>
          <w:szCs w:val="24"/>
          <w:shd w:val="clear" w:color="auto" w:fill="FFFFFF"/>
        </w:rPr>
      </w:pPr>
      <w:r w:rsidRPr="007A7011">
        <w:rPr>
          <w:rFonts w:ascii="Courier New" w:eastAsia="Times New Roman" w:hAnsi="Courier New" w:cs="Courier New"/>
          <w:b/>
          <w:color w:val="000000" w:themeColor="text1"/>
          <w:sz w:val="24"/>
          <w:szCs w:val="24"/>
          <w:shd w:val="clear" w:color="auto" w:fill="FFFFFF"/>
        </w:rPr>
        <w:t>The Appellant is also to pay annually to Mr. Grant Desbordes (deceased)</w:t>
      </w:r>
      <w:r w:rsidR="00CB788D" w:rsidRPr="007A7011">
        <w:rPr>
          <w:rFonts w:ascii="Courier New" w:eastAsia="Times New Roman" w:hAnsi="Courier New" w:cs="Courier New"/>
          <w:b/>
          <w:color w:val="000000" w:themeColor="text1"/>
          <w:sz w:val="24"/>
          <w:szCs w:val="24"/>
          <w:shd w:val="clear" w:color="auto" w:fill="FFFFFF"/>
        </w:rPr>
        <w:t>,</w:t>
      </w:r>
      <w:r w:rsidRPr="007A7011">
        <w:rPr>
          <w:rFonts w:ascii="Courier New" w:eastAsia="Times New Roman" w:hAnsi="Courier New" w:cs="Courier New"/>
          <w:b/>
          <w:color w:val="000000" w:themeColor="text1"/>
          <w:sz w:val="24"/>
          <w:szCs w:val="24"/>
          <w:shd w:val="clear" w:color="auto" w:fill="FFFFFF"/>
        </w:rPr>
        <w:t xml:space="preserve"> t</w:t>
      </w:r>
      <w:r w:rsidR="009F6736" w:rsidRPr="007A7011">
        <w:rPr>
          <w:rFonts w:ascii="Courier New" w:eastAsia="Times New Roman" w:hAnsi="Courier New" w:cs="Courier New"/>
          <w:b/>
          <w:color w:val="000000" w:themeColor="text1"/>
          <w:sz w:val="24"/>
          <w:szCs w:val="24"/>
          <w:shd w:val="clear" w:color="auto" w:fill="FFFFFF"/>
        </w:rPr>
        <w:t>he sum of N2,250.00 on the 21</w:t>
      </w:r>
      <w:r w:rsidR="009F6736" w:rsidRPr="007A7011">
        <w:rPr>
          <w:rFonts w:ascii="Courier New" w:eastAsia="Times New Roman" w:hAnsi="Courier New" w:cs="Courier New"/>
          <w:b/>
          <w:color w:val="000000" w:themeColor="text1"/>
          <w:sz w:val="24"/>
          <w:szCs w:val="24"/>
          <w:shd w:val="clear" w:color="auto" w:fill="FFFFFF"/>
          <w:vertAlign w:val="superscript"/>
        </w:rPr>
        <w:t>st</w:t>
      </w:r>
      <w:r w:rsidR="009F6736" w:rsidRPr="007A7011">
        <w:rPr>
          <w:rFonts w:ascii="Courier New" w:eastAsia="Times New Roman" w:hAnsi="Courier New" w:cs="Courier New"/>
          <w:b/>
          <w:color w:val="000000" w:themeColor="text1"/>
          <w:sz w:val="24"/>
          <w:szCs w:val="24"/>
          <w:shd w:val="clear" w:color="auto" w:fill="FFFFFF"/>
        </w:rPr>
        <w:t xml:space="preserve"> </w:t>
      </w:r>
      <w:r w:rsidRPr="007A7011">
        <w:rPr>
          <w:rFonts w:ascii="Courier New" w:eastAsia="Times New Roman" w:hAnsi="Courier New" w:cs="Courier New"/>
          <w:b/>
          <w:color w:val="000000" w:themeColor="text1"/>
          <w:sz w:val="24"/>
          <w:szCs w:val="24"/>
          <w:shd w:val="clear" w:color="auto" w:fill="FFFFFF"/>
        </w:rPr>
        <w:t>of December each year for</w:t>
      </w:r>
      <w:r w:rsidR="009F6736" w:rsidRPr="007A7011">
        <w:rPr>
          <w:rFonts w:ascii="Courier New" w:eastAsia="Times New Roman" w:hAnsi="Courier New" w:cs="Courier New"/>
          <w:b/>
          <w:color w:val="000000" w:themeColor="text1"/>
          <w:sz w:val="24"/>
          <w:szCs w:val="24"/>
          <w:shd w:val="clear" w:color="auto" w:fill="FFFFFF"/>
        </w:rPr>
        <w:t xml:space="preserve"> the term of 26 years from 24</w:t>
      </w:r>
      <w:r w:rsidR="009F6736" w:rsidRPr="007A7011">
        <w:rPr>
          <w:rFonts w:ascii="Courier New" w:eastAsia="Times New Roman" w:hAnsi="Courier New" w:cs="Courier New"/>
          <w:b/>
          <w:color w:val="000000" w:themeColor="text1"/>
          <w:sz w:val="24"/>
          <w:szCs w:val="24"/>
          <w:shd w:val="clear" w:color="auto" w:fill="FFFFFF"/>
          <w:vertAlign w:val="superscript"/>
        </w:rPr>
        <w:t>th</w:t>
      </w:r>
      <w:r w:rsidR="009F6736" w:rsidRPr="007A7011">
        <w:rPr>
          <w:rFonts w:ascii="Courier New" w:eastAsia="Times New Roman" w:hAnsi="Courier New" w:cs="Courier New"/>
          <w:b/>
          <w:color w:val="000000" w:themeColor="text1"/>
          <w:sz w:val="24"/>
          <w:szCs w:val="24"/>
          <w:shd w:val="clear" w:color="auto" w:fill="FFFFFF"/>
        </w:rPr>
        <w:t xml:space="preserve"> </w:t>
      </w:r>
      <w:r w:rsidRPr="007A7011">
        <w:rPr>
          <w:rFonts w:ascii="Courier New" w:eastAsia="Times New Roman" w:hAnsi="Courier New" w:cs="Courier New"/>
          <w:b/>
          <w:color w:val="000000" w:themeColor="text1"/>
          <w:sz w:val="24"/>
          <w:szCs w:val="24"/>
          <w:shd w:val="clear" w:color="auto" w:fill="FFFFFF"/>
        </w:rPr>
        <w:t>October, 1977. The Appellant failed to commence and conclude the construction within the s</w:t>
      </w:r>
      <w:r w:rsidR="009F6736" w:rsidRPr="007A7011">
        <w:rPr>
          <w:rFonts w:ascii="Courier New" w:eastAsia="Times New Roman" w:hAnsi="Courier New" w:cs="Courier New"/>
          <w:b/>
          <w:color w:val="000000" w:themeColor="text1"/>
          <w:sz w:val="24"/>
          <w:szCs w:val="24"/>
          <w:shd w:val="clear" w:color="auto" w:fill="FFFFFF"/>
        </w:rPr>
        <w:t>tipulated period until the 21</w:t>
      </w:r>
      <w:r w:rsidR="009F6736" w:rsidRPr="007A7011">
        <w:rPr>
          <w:rFonts w:ascii="Courier New" w:eastAsia="Times New Roman" w:hAnsi="Courier New" w:cs="Courier New"/>
          <w:b/>
          <w:color w:val="000000" w:themeColor="text1"/>
          <w:sz w:val="24"/>
          <w:szCs w:val="24"/>
          <w:shd w:val="clear" w:color="auto" w:fill="FFFFFF"/>
          <w:vertAlign w:val="superscript"/>
        </w:rPr>
        <w:t>st</w:t>
      </w:r>
      <w:r w:rsidR="009F6736" w:rsidRPr="007A7011">
        <w:rPr>
          <w:rFonts w:ascii="Courier New" w:eastAsia="Times New Roman" w:hAnsi="Courier New" w:cs="Courier New"/>
          <w:b/>
          <w:color w:val="000000" w:themeColor="text1"/>
          <w:sz w:val="24"/>
          <w:szCs w:val="24"/>
          <w:shd w:val="clear" w:color="auto" w:fill="FFFFFF"/>
        </w:rPr>
        <w:t xml:space="preserve"> </w:t>
      </w:r>
      <w:r w:rsidRPr="007A7011">
        <w:rPr>
          <w:rFonts w:ascii="Courier New" w:eastAsia="Times New Roman" w:hAnsi="Courier New" w:cs="Courier New"/>
          <w:b/>
          <w:color w:val="000000" w:themeColor="text1"/>
          <w:sz w:val="24"/>
          <w:szCs w:val="24"/>
          <w:shd w:val="clear" w:color="auto" w:fill="FFFFFF"/>
        </w:rPr>
        <w:t>December 1979, the expiration date state</w:t>
      </w:r>
      <w:r w:rsidR="00CB788D" w:rsidRPr="007A7011">
        <w:rPr>
          <w:rFonts w:ascii="Courier New" w:eastAsia="Times New Roman" w:hAnsi="Courier New" w:cs="Courier New"/>
          <w:b/>
          <w:color w:val="000000" w:themeColor="text1"/>
          <w:sz w:val="24"/>
          <w:szCs w:val="24"/>
          <w:shd w:val="clear" w:color="auto" w:fill="FFFFFF"/>
        </w:rPr>
        <w:t>d in the lease.</w:t>
      </w:r>
    </w:p>
    <w:p w:rsidR="00AC134A" w:rsidRPr="007A7011" w:rsidRDefault="00F451EA" w:rsidP="008B3D1B">
      <w:pPr>
        <w:pStyle w:val="NormalWeb"/>
        <w:spacing w:before="240" w:beforeAutospacing="0" w:after="200" w:afterAutospacing="0" w:line="360" w:lineRule="auto"/>
        <w:jc w:val="both"/>
        <w:rPr>
          <w:rFonts w:ascii="Courier New" w:eastAsia="Times New Roman" w:hAnsi="Courier New" w:cs="Courier New"/>
          <w:b/>
          <w:color w:val="000000" w:themeColor="text1"/>
          <w:shd w:val="clear" w:color="auto" w:fill="FFFFFF"/>
        </w:rPr>
      </w:pPr>
      <w:r w:rsidRPr="007A7011">
        <w:rPr>
          <w:rFonts w:ascii="Courier New" w:eastAsia="Times New Roman" w:hAnsi="Courier New" w:cs="Courier New"/>
          <w:b/>
          <w:color w:val="000000" w:themeColor="text1"/>
          <w:shd w:val="clear" w:color="auto" w:fill="FFFFFF"/>
        </w:rPr>
        <w:lastRenderedPageBreak/>
        <w:t>The late Mr. Grant, the Lessor, wrote letters of co</w:t>
      </w:r>
      <w:r w:rsidR="0054727C" w:rsidRPr="007A7011">
        <w:rPr>
          <w:rFonts w:ascii="Courier New" w:eastAsia="Times New Roman" w:hAnsi="Courier New" w:cs="Courier New"/>
          <w:b/>
          <w:color w:val="000000" w:themeColor="text1"/>
          <w:shd w:val="clear" w:color="auto" w:fill="FFFFFF"/>
        </w:rPr>
        <w:t>mplaint on non</w:t>
      </w:r>
      <w:r w:rsidR="00AC134A" w:rsidRPr="007A7011">
        <w:rPr>
          <w:rFonts w:ascii="Courier New" w:eastAsia="Times New Roman" w:hAnsi="Courier New" w:cs="Courier New"/>
          <w:b/>
          <w:color w:val="000000" w:themeColor="text1"/>
          <w:shd w:val="clear" w:color="auto" w:fill="FFFFFF"/>
        </w:rPr>
        <w:t>-</w:t>
      </w:r>
      <w:r w:rsidRPr="007A7011">
        <w:rPr>
          <w:rFonts w:ascii="Courier New" w:eastAsia="Times New Roman" w:hAnsi="Courier New" w:cs="Courier New"/>
          <w:b/>
          <w:color w:val="000000" w:themeColor="text1"/>
          <w:shd w:val="clear" w:color="auto" w:fill="FFFFFF"/>
        </w:rPr>
        <w:t>compliance before he</w:t>
      </w:r>
      <w:r w:rsidR="00AC134A" w:rsidRPr="007A7011">
        <w:rPr>
          <w:rFonts w:ascii="Courier New" w:eastAsia="Times New Roman" w:hAnsi="Courier New" w:cs="Courier New"/>
          <w:b/>
          <w:color w:val="000000" w:themeColor="text1"/>
          <w:shd w:val="clear" w:color="auto" w:fill="FFFFFF"/>
        </w:rPr>
        <w:t xml:space="preserve"> instructed his solicitor </w:t>
      </w:r>
      <w:r w:rsidRPr="007A7011">
        <w:rPr>
          <w:rFonts w:ascii="Courier New" w:eastAsia="Times New Roman" w:hAnsi="Courier New" w:cs="Courier New"/>
          <w:b/>
          <w:color w:val="000000" w:themeColor="text1"/>
          <w:shd w:val="clear" w:color="auto" w:fill="FFFFFF"/>
        </w:rPr>
        <w:t>Alade</w:t>
      </w:r>
      <w:r w:rsidR="00AC134A" w:rsidRPr="007A7011">
        <w:rPr>
          <w:rFonts w:ascii="Courier New" w:eastAsia="Times New Roman" w:hAnsi="Courier New" w:cs="Courier New"/>
          <w:b/>
          <w:color w:val="000000" w:themeColor="text1"/>
          <w:shd w:val="clear" w:color="auto" w:fill="FFFFFF"/>
        </w:rPr>
        <w:t xml:space="preserve"> </w:t>
      </w:r>
      <w:r w:rsidRPr="007A7011">
        <w:rPr>
          <w:rFonts w:ascii="Courier New" w:eastAsia="Times New Roman" w:hAnsi="Courier New" w:cs="Courier New"/>
          <w:b/>
          <w:color w:val="000000" w:themeColor="text1"/>
          <w:shd w:val="clear" w:color="auto" w:fill="FFFFFF"/>
        </w:rPr>
        <w:t>Akesode</w:t>
      </w:r>
      <w:r w:rsidR="00AC134A" w:rsidRPr="007A7011">
        <w:rPr>
          <w:rFonts w:ascii="Courier New" w:eastAsia="Times New Roman" w:hAnsi="Courier New" w:cs="Courier New"/>
          <w:b/>
          <w:color w:val="000000" w:themeColor="text1"/>
          <w:shd w:val="clear" w:color="auto" w:fill="FFFFFF"/>
        </w:rPr>
        <w:t>, Esq.</w:t>
      </w:r>
      <w:r w:rsidRPr="007A7011">
        <w:rPr>
          <w:rFonts w:ascii="Courier New" w:eastAsia="Times New Roman" w:hAnsi="Courier New" w:cs="Courier New"/>
          <w:b/>
          <w:color w:val="000000" w:themeColor="text1"/>
          <w:shd w:val="clear" w:color="auto" w:fill="FFFFFF"/>
        </w:rPr>
        <w:t xml:space="preserve"> to issue a Notice of Breach of Covenant (Exh. E). The Lessor thereafter passed on.</w:t>
      </w:r>
    </w:p>
    <w:p w:rsidR="00AC134A" w:rsidRPr="007A7011" w:rsidRDefault="00F451EA" w:rsidP="008B3D1B">
      <w:pPr>
        <w:pStyle w:val="NormalWeb"/>
        <w:spacing w:before="240" w:beforeAutospacing="0" w:after="200" w:afterAutospacing="0" w:line="360" w:lineRule="auto"/>
        <w:jc w:val="both"/>
        <w:rPr>
          <w:rFonts w:ascii="Courier New" w:eastAsia="Times New Roman" w:hAnsi="Courier New" w:cs="Courier New"/>
          <w:b/>
          <w:color w:val="000000" w:themeColor="text1"/>
        </w:rPr>
      </w:pPr>
      <w:r w:rsidRPr="007A7011">
        <w:rPr>
          <w:rFonts w:ascii="Courier New" w:eastAsia="Times New Roman" w:hAnsi="Courier New" w:cs="Courier New"/>
          <w:b/>
          <w:color w:val="000000" w:themeColor="text1"/>
          <w:shd w:val="clear" w:color="auto" w:fill="FFFFFF"/>
        </w:rPr>
        <w:t xml:space="preserve">Subsequently, the widow </w:t>
      </w:r>
      <w:r w:rsidR="009337C5" w:rsidRPr="007A7011">
        <w:rPr>
          <w:rFonts w:ascii="Courier New" w:eastAsia="Times New Roman" w:hAnsi="Courier New" w:cs="Courier New"/>
          <w:b/>
          <w:color w:val="000000" w:themeColor="text1"/>
          <w:shd w:val="clear" w:color="auto" w:fill="FFFFFF"/>
        </w:rPr>
        <w:t>and children then instructed G.C.</w:t>
      </w:r>
      <w:r w:rsidRPr="007A7011">
        <w:rPr>
          <w:rFonts w:ascii="Courier New" w:eastAsia="Times New Roman" w:hAnsi="Courier New" w:cs="Courier New"/>
          <w:b/>
          <w:color w:val="000000" w:themeColor="text1"/>
          <w:shd w:val="clear" w:color="auto" w:fill="FFFFFF"/>
        </w:rPr>
        <w:t>M. Onyiuke's Chambers b</w:t>
      </w:r>
      <w:r w:rsidR="009817F5" w:rsidRPr="007A7011">
        <w:rPr>
          <w:rFonts w:ascii="Courier New" w:eastAsia="Times New Roman" w:hAnsi="Courier New" w:cs="Courier New"/>
          <w:b/>
          <w:color w:val="000000" w:themeColor="text1"/>
          <w:shd w:val="clear" w:color="auto" w:fill="FFFFFF"/>
        </w:rPr>
        <w:t>y a power of Attorney dated 1</w:t>
      </w:r>
      <w:r w:rsidR="009817F5" w:rsidRPr="007A7011">
        <w:rPr>
          <w:rFonts w:ascii="Courier New" w:eastAsia="Times New Roman" w:hAnsi="Courier New" w:cs="Courier New"/>
          <w:b/>
          <w:color w:val="000000" w:themeColor="text1"/>
          <w:shd w:val="clear" w:color="auto" w:fill="FFFFFF"/>
          <w:vertAlign w:val="superscript"/>
        </w:rPr>
        <w:t>st</w:t>
      </w:r>
      <w:r w:rsidR="009817F5" w:rsidRPr="007A7011">
        <w:rPr>
          <w:rFonts w:ascii="Courier New" w:eastAsia="Times New Roman" w:hAnsi="Courier New" w:cs="Courier New"/>
          <w:b/>
          <w:color w:val="000000" w:themeColor="text1"/>
          <w:shd w:val="clear" w:color="auto" w:fill="FFFFFF"/>
        </w:rPr>
        <w:t xml:space="preserve"> </w:t>
      </w:r>
      <w:r w:rsidRPr="007A7011">
        <w:rPr>
          <w:rFonts w:ascii="Courier New" w:eastAsia="Times New Roman" w:hAnsi="Courier New" w:cs="Courier New"/>
          <w:b/>
          <w:color w:val="000000" w:themeColor="text1"/>
          <w:shd w:val="clear" w:color="auto" w:fill="FFFFFF"/>
        </w:rPr>
        <w:t xml:space="preserve">April, 1992 to issue necessary statutory notices. The Appellants did not deny the delay or failure to erect the dwelling house but gave reasons in their communications to the Appellants counsel which included issues of high cost of building materials, change in Government banking policy on landing, late approval of the plan and the detention of its Managing Director in 1984 on grounds of politics. Not satisfied with the explanations, the Respondent filed the suit in the </w:t>
      </w:r>
      <w:r w:rsidR="00AE4CD5" w:rsidRPr="007A7011">
        <w:rPr>
          <w:rFonts w:ascii="Courier New" w:eastAsia="Times New Roman" w:hAnsi="Courier New" w:cs="Courier New"/>
          <w:b/>
          <w:color w:val="000000" w:themeColor="text1"/>
          <w:shd w:val="clear" w:color="auto" w:fill="FFFFFF"/>
        </w:rPr>
        <w:t>trial</w:t>
      </w:r>
      <w:r w:rsidRPr="007A7011">
        <w:rPr>
          <w:rFonts w:ascii="Courier New" w:eastAsia="Times New Roman" w:hAnsi="Courier New" w:cs="Courier New"/>
          <w:b/>
          <w:color w:val="000000" w:themeColor="text1"/>
          <w:shd w:val="clear" w:color="auto" w:fill="FFFFFF"/>
        </w:rPr>
        <w:t xml:space="preserve"> court.</w:t>
      </w:r>
    </w:p>
    <w:p w:rsidR="00F451EA" w:rsidRPr="007A7011" w:rsidRDefault="00F451EA"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The trial High Court and the Court of Appeal found that the appellant, the lessee, breached the terms of lease. Dissatisfied with the concurrent decisions, the appellant further appealed to the Supreme Court. The first issue and complaint was that the Court of Appeal was wrong to affirm the judgment of the trial court that the respondents pleaded and proved service of statutory “Notice of breach of covenant”, exhibit E.</w:t>
      </w:r>
    </w:p>
    <w:p w:rsidR="00F451EA" w:rsidRPr="007A7011" w:rsidRDefault="00FC105C"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The notice of appeal contained 5 grounds of appeal and 4 issues were submitted to the court for determination as follows:</w:t>
      </w:r>
    </w:p>
    <w:p w:rsidR="00FC105C" w:rsidRPr="007A7011" w:rsidRDefault="00FC105C"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 xml:space="preserve">1. </w:t>
      </w:r>
      <w:r w:rsidR="00F05E25" w:rsidRPr="007A7011">
        <w:rPr>
          <w:rFonts w:ascii="Courier New" w:hAnsi="Courier New" w:cs="Courier New"/>
          <w:b/>
          <w:color w:val="000000" w:themeColor="text1"/>
          <w:sz w:val="24"/>
          <w:szCs w:val="24"/>
        </w:rPr>
        <w:t>W</w:t>
      </w:r>
      <w:r w:rsidRPr="007A7011">
        <w:rPr>
          <w:rFonts w:ascii="Courier New" w:hAnsi="Courier New" w:cs="Courier New"/>
          <w:b/>
          <w:color w:val="000000" w:themeColor="text1"/>
          <w:sz w:val="24"/>
          <w:szCs w:val="24"/>
        </w:rPr>
        <w:t>hether the Court of appeal was right in affirming the decision of the trial court that respondents pleaded and proved service of statutory “Notice of Breach of Cove</w:t>
      </w:r>
      <w:r w:rsidR="00785BD8" w:rsidRPr="007A7011">
        <w:rPr>
          <w:rFonts w:ascii="Courier New" w:hAnsi="Courier New" w:cs="Courier New"/>
          <w:b/>
          <w:color w:val="000000" w:themeColor="text1"/>
          <w:sz w:val="24"/>
          <w:szCs w:val="24"/>
        </w:rPr>
        <w:t>nant “(Exhibit E) and “Notice to</w:t>
      </w:r>
      <w:r w:rsidRPr="007A7011">
        <w:rPr>
          <w:rFonts w:ascii="Courier New" w:hAnsi="Courier New" w:cs="Courier New"/>
          <w:b/>
          <w:color w:val="000000" w:themeColor="text1"/>
          <w:sz w:val="24"/>
          <w:szCs w:val="24"/>
        </w:rPr>
        <w:t xml:space="preserve"> Quit” (Exhibit G) as required by the law. </w:t>
      </w:r>
    </w:p>
    <w:p w:rsidR="00FC105C" w:rsidRPr="007A7011" w:rsidRDefault="00FC105C" w:rsidP="008B3D1B">
      <w:pPr>
        <w:spacing w:before="240" w:line="360" w:lineRule="auto"/>
        <w:jc w:val="both"/>
        <w:rPr>
          <w:rFonts w:ascii="Courier New" w:hAnsi="Courier New" w:cs="Courier New"/>
          <w:color w:val="000000" w:themeColor="text1"/>
          <w:sz w:val="24"/>
          <w:szCs w:val="24"/>
        </w:rPr>
      </w:pPr>
      <w:r w:rsidRPr="007A7011">
        <w:rPr>
          <w:rFonts w:ascii="Courier New" w:hAnsi="Courier New" w:cs="Courier New"/>
          <w:b/>
          <w:color w:val="000000" w:themeColor="text1"/>
          <w:sz w:val="24"/>
          <w:szCs w:val="24"/>
        </w:rPr>
        <w:t>2</w:t>
      </w:r>
      <w:r w:rsidRPr="007A7011">
        <w:rPr>
          <w:rFonts w:ascii="Courier New" w:hAnsi="Courier New" w:cs="Courier New"/>
          <w:color w:val="000000" w:themeColor="text1"/>
          <w:sz w:val="24"/>
          <w:szCs w:val="24"/>
        </w:rPr>
        <w:t>.</w:t>
      </w:r>
      <w:r w:rsidR="00CB76DA" w:rsidRPr="007A7011">
        <w:rPr>
          <w:rFonts w:ascii="Courier New" w:hAnsi="Courier New" w:cs="Courier New"/>
          <w:color w:val="000000" w:themeColor="text1"/>
          <w:sz w:val="24"/>
          <w:szCs w:val="24"/>
        </w:rPr>
        <w:t xml:space="preserve"> W</w:t>
      </w:r>
      <w:r w:rsidRPr="007A7011">
        <w:rPr>
          <w:rFonts w:ascii="Courier New" w:hAnsi="Courier New" w:cs="Courier New"/>
          <w:b/>
          <w:color w:val="000000" w:themeColor="text1"/>
          <w:sz w:val="24"/>
          <w:szCs w:val="24"/>
        </w:rPr>
        <w:t>hether</w:t>
      </w:r>
      <w:r w:rsidR="00CB76DA" w:rsidRPr="007A7011">
        <w:rPr>
          <w:rFonts w:ascii="Courier New" w:hAnsi="Courier New" w:cs="Courier New"/>
          <w:b/>
          <w:color w:val="000000" w:themeColor="text1"/>
          <w:sz w:val="24"/>
          <w:szCs w:val="24"/>
        </w:rPr>
        <w:t xml:space="preserve"> </w:t>
      </w:r>
      <w:r w:rsidRPr="007A7011">
        <w:rPr>
          <w:rFonts w:ascii="Courier New" w:hAnsi="Courier New" w:cs="Courier New"/>
          <w:b/>
          <w:color w:val="000000" w:themeColor="text1"/>
          <w:sz w:val="24"/>
          <w:szCs w:val="24"/>
        </w:rPr>
        <w:t>it was proper for the lower court to deviate from the original dispute before it and decided the appeal on an entirely different issue raised suo motu without giving the parties the opportunity of addressing it on the new issue raised at the hearing of the appeal.</w:t>
      </w:r>
    </w:p>
    <w:p w:rsidR="00FC105C" w:rsidRPr="007A7011" w:rsidRDefault="00F05E25"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lastRenderedPageBreak/>
        <w:t>3. W</w:t>
      </w:r>
      <w:r w:rsidR="00FC105C" w:rsidRPr="007A7011">
        <w:rPr>
          <w:rFonts w:ascii="Courier New" w:hAnsi="Courier New" w:cs="Courier New"/>
          <w:b/>
          <w:color w:val="000000" w:themeColor="text1"/>
          <w:sz w:val="24"/>
          <w:szCs w:val="24"/>
        </w:rPr>
        <w:t>hether the lower court exercised its discretion judiciously and judicially by striking out issue numbers 3.0</w:t>
      </w:r>
      <w:r w:rsidR="00AC134A" w:rsidRPr="007A7011">
        <w:rPr>
          <w:rFonts w:ascii="Courier New" w:hAnsi="Courier New" w:cs="Courier New"/>
          <w:b/>
          <w:color w:val="000000" w:themeColor="text1"/>
          <w:sz w:val="24"/>
          <w:szCs w:val="24"/>
        </w:rPr>
        <w:t xml:space="preserve"> </w:t>
      </w:r>
      <w:r w:rsidR="00FC105C" w:rsidRPr="007A7011">
        <w:rPr>
          <w:rFonts w:ascii="Courier New" w:hAnsi="Courier New" w:cs="Courier New"/>
          <w:b/>
          <w:color w:val="000000" w:themeColor="text1"/>
          <w:sz w:val="24"/>
          <w:szCs w:val="24"/>
        </w:rPr>
        <w:t xml:space="preserve">(b) and (c) raised by the defendant/respondent in its Brief of Argument in the lower court against counsel's application for merger of “Issues A &amp; B". </w:t>
      </w:r>
    </w:p>
    <w:p w:rsidR="00FC105C" w:rsidRPr="007A7011" w:rsidRDefault="00FC105C"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 xml:space="preserve">4. </w:t>
      </w:r>
      <w:r w:rsidR="00F05E25" w:rsidRPr="007A7011">
        <w:rPr>
          <w:rFonts w:ascii="Courier New" w:hAnsi="Courier New" w:cs="Courier New"/>
          <w:b/>
          <w:color w:val="000000" w:themeColor="text1"/>
          <w:sz w:val="24"/>
          <w:szCs w:val="24"/>
        </w:rPr>
        <w:t>W</w:t>
      </w:r>
      <w:r w:rsidRPr="007A7011">
        <w:rPr>
          <w:rFonts w:ascii="Courier New" w:hAnsi="Courier New" w:cs="Courier New"/>
          <w:b/>
          <w:color w:val="000000" w:themeColor="text1"/>
          <w:sz w:val="24"/>
          <w:szCs w:val="24"/>
        </w:rPr>
        <w:t>hether the plaintiffs/responden</w:t>
      </w:r>
      <w:r w:rsidR="00AC134A" w:rsidRPr="007A7011">
        <w:rPr>
          <w:rFonts w:ascii="Courier New" w:hAnsi="Courier New" w:cs="Courier New"/>
          <w:b/>
          <w:color w:val="000000" w:themeColor="text1"/>
          <w:sz w:val="24"/>
          <w:szCs w:val="24"/>
        </w:rPr>
        <w:t>t</w:t>
      </w:r>
      <w:r w:rsidRPr="007A7011">
        <w:rPr>
          <w:rFonts w:ascii="Courier New" w:hAnsi="Courier New" w:cs="Courier New"/>
          <w:b/>
          <w:color w:val="000000" w:themeColor="text1"/>
          <w:sz w:val="24"/>
          <w:szCs w:val="24"/>
        </w:rPr>
        <w:t xml:space="preserve"> have waived their right to forfeiture by demanding and collecting rent up to 1995 before the purported Notice to Quit (Exhibit A) was allegedly issued in line with the averments in paragraph 22 of the </w:t>
      </w:r>
      <w:r w:rsidR="000E543C" w:rsidRPr="007A7011">
        <w:rPr>
          <w:rFonts w:ascii="Courier New" w:hAnsi="Courier New" w:cs="Courier New"/>
          <w:b/>
          <w:color w:val="000000" w:themeColor="text1"/>
          <w:sz w:val="24"/>
          <w:szCs w:val="24"/>
        </w:rPr>
        <w:t xml:space="preserve">Defendant/Appellants’ </w:t>
      </w:r>
      <w:r w:rsidRPr="007A7011">
        <w:rPr>
          <w:rFonts w:ascii="Courier New" w:hAnsi="Courier New" w:cs="Courier New"/>
          <w:b/>
          <w:color w:val="000000" w:themeColor="text1"/>
          <w:sz w:val="24"/>
          <w:szCs w:val="24"/>
        </w:rPr>
        <w:t xml:space="preserve">statement of defence. </w:t>
      </w:r>
    </w:p>
    <w:p w:rsidR="006569D4" w:rsidRPr="007A7011" w:rsidRDefault="001B6C68"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 xml:space="preserve">Of the Four [4] issues submitted by the appellant, only </w:t>
      </w:r>
      <w:r w:rsidR="003E109B" w:rsidRPr="007A7011">
        <w:rPr>
          <w:rFonts w:ascii="Courier New" w:hAnsi="Courier New" w:cs="Courier New"/>
          <w:b/>
          <w:color w:val="000000" w:themeColor="text1"/>
          <w:sz w:val="24"/>
          <w:szCs w:val="24"/>
        </w:rPr>
        <w:t>ISSUE 1</w:t>
      </w:r>
      <w:r w:rsidRPr="007A7011">
        <w:rPr>
          <w:rFonts w:ascii="Courier New" w:hAnsi="Courier New" w:cs="Courier New"/>
          <w:b/>
          <w:color w:val="000000" w:themeColor="text1"/>
          <w:sz w:val="24"/>
          <w:szCs w:val="24"/>
        </w:rPr>
        <w:t xml:space="preserve"> which </w:t>
      </w:r>
      <w:r w:rsidR="006569D4" w:rsidRPr="007A7011">
        <w:rPr>
          <w:rFonts w:ascii="Courier New" w:hAnsi="Courier New" w:cs="Courier New"/>
          <w:b/>
          <w:color w:val="000000" w:themeColor="text1"/>
          <w:sz w:val="24"/>
          <w:szCs w:val="24"/>
        </w:rPr>
        <w:t>relate</w:t>
      </w:r>
      <w:r w:rsidR="00C10E39" w:rsidRPr="007A7011">
        <w:rPr>
          <w:rFonts w:ascii="Courier New" w:hAnsi="Courier New" w:cs="Courier New"/>
          <w:b/>
          <w:color w:val="000000" w:themeColor="text1"/>
          <w:sz w:val="24"/>
          <w:szCs w:val="24"/>
        </w:rPr>
        <w:t>s</w:t>
      </w:r>
      <w:r w:rsidR="006569D4" w:rsidRPr="007A7011">
        <w:rPr>
          <w:rFonts w:ascii="Courier New" w:hAnsi="Courier New" w:cs="Courier New"/>
          <w:b/>
          <w:color w:val="000000" w:themeColor="text1"/>
          <w:sz w:val="24"/>
          <w:szCs w:val="24"/>
        </w:rPr>
        <w:t xml:space="preserve"> to the notice </w:t>
      </w:r>
      <w:r w:rsidRPr="007A7011">
        <w:rPr>
          <w:rFonts w:ascii="Courier New" w:hAnsi="Courier New" w:cs="Courier New"/>
          <w:b/>
          <w:color w:val="000000" w:themeColor="text1"/>
          <w:sz w:val="24"/>
          <w:szCs w:val="24"/>
        </w:rPr>
        <w:t xml:space="preserve">to quit will be considered </w:t>
      </w:r>
      <w:r w:rsidR="006569D4" w:rsidRPr="007A7011">
        <w:rPr>
          <w:rFonts w:ascii="Courier New" w:hAnsi="Courier New" w:cs="Courier New"/>
          <w:b/>
          <w:color w:val="000000" w:themeColor="text1"/>
          <w:sz w:val="24"/>
          <w:szCs w:val="24"/>
        </w:rPr>
        <w:t>by the writer</w:t>
      </w:r>
      <w:r w:rsidR="00AC134A" w:rsidRPr="007A7011">
        <w:rPr>
          <w:rFonts w:ascii="Courier New" w:hAnsi="Courier New" w:cs="Courier New"/>
          <w:b/>
          <w:color w:val="000000" w:themeColor="text1"/>
          <w:sz w:val="24"/>
          <w:szCs w:val="24"/>
        </w:rPr>
        <w:t xml:space="preserve"> herein</w:t>
      </w:r>
      <w:r w:rsidR="006569D4" w:rsidRPr="007A7011">
        <w:rPr>
          <w:rFonts w:ascii="Courier New" w:hAnsi="Courier New" w:cs="Courier New"/>
          <w:b/>
          <w:color w:val="000000" w:themeColor="text1"/>
          <w:sz w:val="24"/>
          <w:szCs w:val="24"/>
        </w:rPr>
        <w:t>. It is pertinent to note that Issue 1 as it relates to notice to quit</w:t>
      </w:r>
      <w:r w:rsidR="006569D4" w:rsidRPr="007A7011">
        <w:rPr>
          <w:rFonts w:ascii="Courier New" w:hAnsi="Courier New" w:cs="Courier New"/>
          <w:color w:val="000000" w:themeColor="text1"/>
          <w:sz w:val="24"/>
          <w:szCs w:val="24"/>
        </w:rPr>
        <w:t xml:space="preserve"> </w:t>
      </w:r>
      <w:r w:rsidR="006569D4" w:rsidRPr="007A7011">
        <w:rPr>
          <w:rFonts w:ascii="Courier New" w:hAnsi="Courier New" w:cs="Courier New"/>
          <w:b/>
          <w:color w:val="000000" w:themeColor="text1"/>
          <w:sz w:val="24"/>
          <w:szCs w:val="24"/>
        </w:rPr>
        <w:t>was struck out by his Lordship, Agim J.S.C. in his leading judgment when he held as follows:</w:t>
      </w:r>
    </w:p>
    <w:p w:rsidR="006569D4" w:rsidRPr="007A7011" w:rsidRDefault="006569D4" w:rsidP="008B3D1B">
      <w:pPr>
        <w:tabs>
          <w:tab w:val="left" w:pos="9360"/>
        </w:tabs>
        <w:spacing w:before="240" w:line="360" w:lineRule="auto"/>
        <w:ind w:left="720" w:right="720"/>
        <w:jc w:val="both"/>
        <w:rPr>
          <w:rFonts w:ascii="Courier New" w:hAnsi="Courier New" w:cs="Courier New"/>
          <w:i/>
          <w:color w:val="000000" w:themeColor="text1"/>
          <w:sz w:val="24"/>
          <w:szCs w:val="24"/>
        </w:rPr>
      </w:pPr>
      <w:r w:rsidRPr="007A7011">
        <w:rPr>
          <w:rFonts w:ascii="Courier New" w:eastAsiaTheme="minorEastAsia" w:hAnsi="Courier New" w:cs="Courier New"/>
          <w:i/>
          <w:color w:val="000000" w:themeColor="text1"/>
          <w:sz w:val="24"/>
          <w:szCs w:val="24"/>
        </w:rPr>
        <w:t>”</w:t>
      </w:r>
      <w:r w:rsidRPr="007A7011">
        <w:rPr>
          <w:rFonts w:ascii="Courier New" w:hAnsi="Courier New" w:cs="Courier New"/>
          <w:i/>
          <w:color w:val="000000" w:themeColor="text1"/>
          <w:sz w:val="24"/>
          <w:szCs w:val="24"/>
        </w:rPr>
        <w:t>The appellant states in its brief that Issue N</w:t>
      </w:r>
      <w:r w:rsidRPr="007A7011">
        <w:rPr>
          <w:rFonts w:ascii="Courier New" w:hAnsi="Courier New" w:cs="Courier New"/>
          <w:i/>
          <w:color w:val="000000" w:themeColor="text1"/>
          <w:sz w:val="24"/>
          <w:szCs w:val="24"/>
          <w:vertAlign w:val="superscript"/>
        </w:rPr>
        <w:t>o.</w:t>
      </w:r>
      <w:r w:rsidR="00790DC2" w:rsidRPr="007A7011">
        <w:rPr>
          <w:rFonts w:ascii="Courier New" w:hAnsi="Courier New" w:cs="Courier New"/>
          <w:i/>
          <w:color w:val="000000" w:themeColor="text1"/>
          <w:sz w:val="24"/>
          <w:szCs w:val="24"/>
        </w:rPr>
        <w:t xml:space="preserve"> </w:t>
      </w:r>
      <w:r w:rsidRPr="007A7011">
        <w:rPr>
          <w:rFonts w:ascii="Courier New" w:hAnsi="Courier New" w:cs="Courier New"/>
          <w:i/>
          <w:color w:val="000000" w:themeColor="text1"/>
          <w:sz w:val="24"/>
          <w:szCs w:val="24"/>
        </w:rPr>
        <w:t xml:space="preserve">1 is related to Grounds 1 and 2 of this appeal. This statement is correct in respect of only Ground 2 of this appeal. Issue No 1 has no relationship with ground 1 of this appeal that reads thusly: </w:t>
      </w:r>
    </w:p>
    <w:p w:rsidR="006569D4" w:rsidRPr="007A7011" w:rsidRDefault="006569D4" w:rsidP="008B3D1B">
      <w:pPr>
        <w:tabs>
          <w:tab w:val="left" w:pos="8550"/>
          <w:tab w:val="left" w:pos="9360"/>
        </w:tabs>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 xml:space="preserve">“The learned Justices of the Court of Appeal erred in law in holding as follows: </w:t>
      </w:r>
    </w:p>
    <w:p w:rsidR="006569D4" w:rsidRPr="007A7011" w:rsidRDefault="006569D4" w:rsidP="008B3D1B">
      <w:pPr>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“I am of the firm view that the trial judge came to the right conclusion that the evidence in support of service of notice and the fact that defence after denying in their pleading later admitted service of notice of Intention are strong basis for the  court to accept P</w:t>
      </w:r>
      <w:r w:rsidR="00554C9C" w:rsidRPr="007A7011">
        <w:rPr>
          <w:rFonts w:ascii="Courier New" w:hAnsi="Courier New" w:cs="Courier New"/>
          <w:i/>
          <w:color w:val="000000" w:themeColor="text1"/>
          <w:sz w:val="24"/>
          <w:szCs w:val="24"/>
        </w:rPr>
        <w:t>W</w:t>
      </w:r>
      <w:r w:rsidRPr="007A7011">
        <w:rPr>
          <w:rFonts w:ascii="Courier New" w:hAnsi="Courier New" w:cs="Courier New"/>
          <w:i/>
          <w:color w:val="000000" w:themeColor="text1"/>
          <w:sz w:val="24"/>
          <w:szCs w:val="24"/>
        </w:rPr>
        <w:t xml:space="preserve">1’s evidence as credible against DW1 testimony.” </w:t>
      </w:r>
    </w:p>
    <w:p w:rsidR="006569D4" w:rsidRPr="007A7011" w:rsidRDefault="006569D4" w:rsidP="008B3D1B">
      <w:pPr>
        <w:spacing w:before="240" w:line="360" w:lineRule="auto"/>
        <w:ind w:left="720" w:right="144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Particulars of error</w:t>
      </w:r>
    </w:p>
    <w:p w:rsidR="006569D4" w:rsidRPr="007A7011" w:rsidRDefault="00190BD8" w:rsidP="008B3D1B">
      <w:pPr>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 xml:space="preserve">1. </w:t>
      </w:r>
      <w:r w:rsidR="006569D4" w:rsidRPr="007A7011">
        <w:rPr>
          <w:rFonts w:ascii="Courier New" w:hAnsi="Courier New" w:cs="Courier New"/>
          <w:i/>
          <w:color w:val="000000" w:themeColor="text1"/>
          <w:sz w:val="24"/>
          <w:szCs w:val="24"/>
        </w:rPr>
        <w:t xml:space="preserve">“Service of statutory notices is a condition precedent to the institution of the action [n for forfeiture of lease and therefore fundamental, as it goes to the root of the action </w:t>
      </w:r>
      <w:r w:rsidR="006569D4" w:rsidRPr="007A7011">
        <w:rPr>
          <w:rFonts w:ascii="Courier New" w:hAnsi="Courier New" w:cs="Courier New"/>
          <w:i/>
          <w:color w:val="000000" w:themeColor="text1"/>
          <w:sz w:val="24"/>
          <w:szCs w:val="24"/>
        </w:rPr>
        <w:lastRenderedPageBreak/>
        <w:t xml:space="preserve">[n as to vitiate the entire proceedings for failure to establish same. </w:t>
      </w:r>
    </w:p>
    <w:p w:rsidR="006569D4" w:rsidRPr="007A7011" w:rsidRDefault="006569D4" w:rsidP="008B3D1B">
      <w:pPr>
        <w:tabs>
          <w:tab w:val="left" w:pos="9360"/>
        </w:tabs>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2. Issues were joined by the parties on the services of the statutory notice to quit. The burden of proof of the said notice (Exhibit G) is on the plaintiff/respondent. The Rules of pleadings that he who as</w:t>
      </w:r>
      <w:r w:rsidR="00885BD1" w:rsidRPr="007A7011">
        <w:rPr>
          <w:rFonts w:ascii="Courier New" w:hAnsi="Courier New" w:cs="Courier New"/>
          <w:i/>
          <w:color w:val="000000" w:themeColor="text1"/>
          <w:sz w:val="24"/>
          <w:szCs w:val="24"/>
        </w:rPr>
        <w:t>serts must prove is applicable.</w:t>
      </w:r>
    </w:p>
    <w:p w:rsidR="006569D4" w:rsidRPr="007A7011" w:rsidRDefault="006569D4" w:rsidP="008B3D1B">
      <w:pPr>
        <w:tabs>
          <w:tab w:val="left" w:pos="9090"/>
          <w:tab w:val="left" w:pos="9360"/>
        </w:tabs>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 xml:space="preserve">3. The plaintiffs/respondents did not lead evidence of mode of service neither did they lead evidence of the person that effect the service of the statutory notice. </w:t>
      </w:r>
    </w:p>
    <w:p w:rsidR="006569D4" w:rsidRPr="007A7011" w:rsidRDefault="006569D4" w:rsidP="008B3D1B">
      <w:pPr>
        <w:tabs>
          <w:tab w:val="left" w:pos="9090"/>
          <w:tab w:val="left" w:pos="9360"/>
        </w:tabs>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 xml:space="preserve">4. It is not the duty of the defendant/appellant to aid the plaintiff/respondent to prove service of the statutory notice. </w:t>
      </w:r>
    </w:p>
    <w:p w:rsidR="006569D4" w:rsidRPr="007A7011" w:rsidRDefault="006569D4" w:rsidP="008B3D1B">
      <w:pPr>
        <w:tabs>
          <w:tab w:val="left" w:pos="9090"/>
          <w:tab w:val="left" w:pos="9360"/>
        </w:tabs>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5. The admission of the D</w:t>
      </w:r>
      <w:r w:rsidR="00885BD1" w:rsidRPr="007A7011">
        <w:rPr>
          <w:rFonts w:ascii="Courier New" w:hAnsi="Courier New" w:cs="Courier New"/>
          <w:i/>
          <w:color w:val="000000" w:themeColor="text1"/>
          <w:sz w:val="24"/>
          <w:szCs w:val="24"/>
        </w:rPr>
        <w:t>W</w:t>
      </w:r>
      <w:r w:rsidRPr="007A7011">
        <w:rPr>
          <w:rFonts w:ascii="Courier New" w:hAnsi="Courier New" w:cs="Courier New"/>
          <w:i/>
          <w:color w:val="000000" w:themeColor="text1"/>
          <w:sz w:val="24"/>
          <w:szCs w:val="24"/>
        </w:rPr>
        <w:t xml:space="preserve">1 that service of Exhibit H (the notice of the lessor's intention to recover the possession) was effected on the defendant/appellant is not sufficient proof of Exhibit E (Notice of Breach of Covenant) and G (Notice of Quit). </w:t>
      </w:r>
    </w:p>
    <w:p w:rsidR="006569D4" w:rsidRPr="007A7011" w:rsidRDefault="006569D4" w:rsidP="008B3D1B">
      <w:pPr>
        <w:tabs>
          <w:tab w:val="left" w:pos="9090"/>
          <w:tab w:val="left" w:pos="9360"/>
        </w:tabs>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 xml:space="preserve">6. Service of Exhibit E and G being fundamental cannot be inferred. Strict proof of same is very important. </w:t>
      </w:r>
    </w:p>
    <w:p w:rsidR="006569D4" w:rsidRPr="007A7011" w:rsidRDefault="006569D4" w:rsidP="008B3D1B">
      <w:pPr>
        <w:tabs>
          <w:tab w:val="left" w:pos="9090"/>
          <w:tab w:val="left" w:pos="9360"/>
        </w:tabs>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 xml:space="preserve">This ground complains about the decision of the Court of Appeal affirming the decision of the trial court </w:t>
      </w:r>
      <w:r w:rsidR="00AC134A" w:rsidRPr="007A7011">
        <w:rPr>
          <w:rFonts w:ascii="Courier New" w:hAnsi="Courier New" w:cs="Courier New"/>
          <w:i/>
          <w:color w:val="000000" w:themeColor="text1"/>
          <w:sz w:val="24"/>
          <w:szCs w:val="24"/>
        </w:rPr>
        <w:t>accepting</w:t>
      </w:r>
      <w:r w:rsidRPr="007A7011">
        <w:rPr>
          <w:rFonts w:ascii="Courier New" w:hAnsi="Courier New" w:cs="Courier New"/>
          <w:i/>
          <w:color w:val="000000" w:themeColor="text1"/>
          <w:sz w:val="24"/>
          <w:szCs w:val="24"/>
        </w:rPr>
        <w:t xml:space="preserve"> PW1’s evidence as credible against the testimony of DW1. </w:t>
      </w:r>
    </w:p>
    <w:p w:rsidR="006569D4" w:rsidRPr="007A7011" w:rsidRDefault="006569D4" w:rsidP="008B3D1B">
      <w:pPr>
        <w:tabs>
          <w:tab w:val="left" w:pos="9090"/>
          <w:tab w:val="left" w:pos="9360"/>
        </w:tabs>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 xml:space="preserve">The Issue No 1, which purports to derive from Ground 1 of this </w:t>
      </w:r>
      <w:r w:rsidR="00D629AF" w:rsidRPr="007A7011">
        <w:rPr>
          <w:rFonts w:ascii="Courier New" w:hAnsi="Courier New" w:cs="Courier New"/>
          <w:i/>
          <w:color w:val="000000" w:themeColor="text1"/>
          <w:sz w:val="24"/>
          <w:szCs w:val="24"/>
        </w:rPr>
        <w:t>appeal,</w:t>
      </w:r>
      <w:r w:rsidRPr="007A7011">
        <w:rPr>
          <w:rFonts w:ascii="Courier New" w:hAnsi="Courier New" w:cs="Courier New"/>
          <w:i/>
          <w:color w:val="000000" w:themeColor="text1"/>
          <w:sz w:val="24"/>
          <w:szCs w:val="24"/>
        </w:rPr>
        <w:t xml:space="preserve"> questioned whether the Court of Appeal was right in affirming the decision of the trial court that the </w:t>
      </w:r>
      <w:r w:rsidR="00D629AF" w:rsidRPr="007A7011">
        <w:rPr>
          <w:rFonts w:ascii="Courier New" w:hAnsi="Courier New" w:cs="Courier New"/>
          <w:i/>
          <w:color w:val="000000" w:themeColor="text1"/>
          <w:sz w:val="24"/>
          <w:szCs w:val="24"/>
        </w:rPr>
        <w:t>respondents</w:t>
      </w:r>
      <w:r w:rsidRPr="007A7011">
        <w:rPr>
          <w:rFonts w:ascii="Courier New" w:hAnsi="Courier New" w:cs="Courier New"/>
          <w:i/>
          <w:color w:val="000000" w:themeColor="text1"/>
          <w:sz w:val="24"/>
          <w:szCs w:val="24"/>
        </w:rPr>
        <w:t xml:space="preserve"> did plead and prove service of Statutory Notice of breach of covenant (ExhibIt E) and Notice of Quit (Exhibit G) as required by law. The subject matter of the question in this issue is obviously different from the subject matter of the complain in ground 1 of this appeal. Therefore it is wrong </w:t>
      </w:r>
      <w:r w:rsidRPr="007A7011">
        <w:rPr>
          <w:rFonts w:ascii="Courier New" w:hAnsi="Courier New" w:cs="Courier New"/>
          <w:i/>
          <w:color w:val="000000" w:themeColor="text1"/>
          <w:sz w:val="24"/>
          <w:szCs w:val="24"/>
        </w:rPr>
        <w:lastRenderedPageBreak/>
        <w:t xml:space="preserve">to say that the issue is related or derived from the said ground. An issue is derived from a ground where the subject matter of the issue is the same as the subject matter of the complain in the ground. As it is, no issue is distilled from Ground 1 of this appeal. By not raising any issue for determination from it, the appellant abandoned the ground. It is hereby struck out. </w:t>
      </w:r>
    </w:p>
    <w:p w:rsidR="006569D4" w:rsidRPr="007A7011" w:rsidRDefault="006569D4" w:rsidP="008B3D1B">
      <w:pPr>
        <w:tabs>
          <w:tab w:val="left" w:pos="9090"/>
          <w:tab w:val="left" w:pos="9360"/>
        </w:tabs>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 xml:space="preserve">Let me also state here that to the extent that issue No 1 questions the decision of the Court of Appeal concerning the Notice to Quit (Exhibit G) it has no relationship with any of the grounds of this appeal. </w:t>
      </w:r>
    </w:p>
    <w:p w:rsidR="006569D4" w:rsidRPr="007A7011" w:rsidRDefault="006569D4" w:rsidP="008B3D1B">
      <w:pPr>
        <w:tabs>
          <w:tab w:val="left" w:pos="9090"/>
          <w:tab w:val="left" w:pos="9360"/>
        </w:tabs>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Ground 2 which it purports to be related to, questions the decision of the Court of Appeal in respect of only the Notice of Breach of Covenant (Exhibit E) and nothing more. The said Ground</w:t>
      </w:r>
      <w:r w:rsidR="00885BD1" w:rsidRPr="007A7011">
        <w:rPr>
          <w:rFonts w:ascii="Courier New" w:hAnsi="Courier New" w:cs="Courier New"/>
          <w:i/>
          <w:color w:val="000000" w:themeColor="text1"/>
          <w:sz w:val="24"/>
          <w:szCs w:val="24"/>
        </w:rPr>
        <w:t xml:space="preserve"> 2 reads thusly:</w:t>
      </w:r>
    </w:p>
    <w:p w:rsidR="006569D4" w:rsidRPr="007A7011" w:rsidRDefault="006569D4" w:rsidP="008B3D1B">
      <w:pPr>
        <w:tabs>
          <w:tab w:val="left" w:pos="9090"/>
          <w:tab w:val="left" w:pos="9360"/>
        </w:tabs>
        <w:spacing w:before="240" w:line="360" w:lineRule="auto"/>
        <w:ind w:left="720" w:right="720"/>
        <w:jc w:val="both"/>
        <w:rPr>
          <w:rFonts w:ascii="Courier New" w:hAnsi="Courier New" w:cs="Courier New"/>
          <w:i/>
          <w:color w:val="000000" w:themeColor="text1"/>
          <w:sz w:val="24"/>
          <w:szCs w:val="24"/>
        </w:rPr>
      </w:pPr>
      <w:r w:rsidRPr="007A7011">
        <w:rPr>
          <w:rFonts w:ascii="Courier New" w:hAnsi="Courier New" w:cs="Courier New"/>
          <w:i/>
          <w:color w:val="000000" w:themeColor="text1"/>
          <w:sz w:val="24"/>
          <w:szCs w:val="24"/>
        </w:rPr>
        <w:t xml:space="preserve">‘The learned Justices of the Court of Appeal erred in law in holding that Service of Notice of Breach of Covenant dated 27th September 1988 (Exhibit E) was properly pleaded and proved by the plaintiff/respondent at the trial court." </w:t>
      </w:r>
    </w:p>
    <w:p w:rsidR="00C10E39" w:rsidRPr="007A7011" w:rsidRDefault="006569D4" w:rsidP="00C10E39">
      <w:pPr>
        <w:pStyle w:val="NormalWeb"/>
        <w:tabs>
          <w:tab w:val="left" w:pos="9090"/>
          <w:tab w:val="left" w:pos="9360"/>
        </w:tabs>
        <w:spacing w:before="240" w:beforeAutospacing="0" w:after="200" w:afterAutospacing="0" w:line="360" w:lineRule="auto"/>
        <w:ind w:left="720" w:right="720"/>
        <w:jc w:val="both"/>
        <w:rPr>
          <w:rFonts w:ascii="Courier New" w:hAnsi="Courier New" w:cs="Courier New"/>
          <w:i/>
          <w:color w:val="000000" w:themeColor="text1"/>
        </w:rPr>
      </w:pPr>
      <w:r w:rsidRPr="007A7011">
        <w:rPr>
          <w:rFonts w:ascii="Courier New" w:hAnsi="Courier New" w:cs="Courier New"/>
          <w:i/>
          <w:color w:val="000000" w:themeColor="text1"/>
        </w:rPr>
        <w:t>There is no ground of this appeal complaining against the decision of the Court of Appeal confirming the decision of the trial court that the respondents pleaded and proved service of notice to quit (Exhibit G). Therefore, the part of Issue 1 that questions the said decision of the Court of Appeal concerning the pleading and proof of the service of notice to quit (Exhibit G), not being derived from or related to any ground of this appeal is Incompetent and is hereby struck out.  As this court has established in a long line of cases overtime, any issue Raised for determination in an appeal that is not bas</w:t>
      </w:r>
      <w:r w:rsidR="00C7290A" w:rsidRPr="007A7011">
        <w:rPr>
          <w:rFonts w:ascii="Courier New" w:hAnsi="Courier New" w:cs="Courier New"/>
          <w:i/>
          <w:color w:val="000000" w:themeColor="text1"/>
        </w:rPr>
        <w:t xml:space="preserve">ed on or covered by any ground </w:t>
      </w:r>
      <w:r w:rsidRPr="007A7011">
        <w:rPr>
          <w:rFonts w:ascii="Courier New" w:hAnsi="Courier New" w:cs="Courier New"/>
          <w:i/>
          <w:color w:val="000000" w:themeColor="text1"/>
        </w:rPr>
        <w:t xml:space="preserve">of the appeal is not valid for consideration and must be struck out. </w:t>
      </w:r>
      <w:r w:rsidRPr="007A7011">
        <w:rPr>
          <w:rFonts w:ascii="Courier New" w:hAnsi="Courier New" w:cs="Courier New"/>
          <w:i/>
          <w:color w:val="000000" w:themeColor="text1"/>
        </w:rPr>
        <w:lastRenderedPageBreak/>
        <w:t xml:space="preserve">See for example </w:t>
      </w:r>
      <w:r w:rsidR="00885BD1" w:rsidRPr="007A7011">
        <w:rPr>
          <w:rStyle w:val="Emphasis"/>
          <w:rFonts w:ascii="Courier New" w:hAnsi="Courier New" w:cs="Courier New"/>
          <w:i w:val="0"/>
          <w:color w:val="000000" w:themeColor="text1"/>
        </w:rPr>
        <w:t>MODUPE V. THE STATE</w:t>
      </w:r>
      <w:r w:rsidR="00885BD1" w:rsidRPr="007A7011">
        <w:rPr>
          <w:rFonts w:ascii="Courier New" w:hAnsi="Courier New" w:cs="Courier New"/>
          <w:i/>
          <w:color w:val="000000" w:themeColor="text1"/>
        </w:rPr>
        <w:t> (1988) 9 SCNJ 1; (1988) 4 </w:t>
      </w:r>
      <w:hyperlink r:id="rId7" w:history="1">
        <w:r w:rsidR="00885BD1" w:rsidRPr="007A7011">
          <w:rPr>
            <w:rStyle w:val="Hyperlink"/>
            <w:rFonts w:ascii="Courier New" w:hAnsi="Courier New" w:cs="Courier New"/>
            <w:i/>
            <w:color w:val="000000" w:themeColor="text1"/>
            <w:u w:val="none"/>
          </w:rPr>
          <w:t>NWLR (PT. 87) 13</w:t>
        </w:r>
        <w:r w:rsidR="00C10E39" w:rsidRPr="007A7011">
          <w:rPr>
            <w:rStyle w:val="Hyperlink"/>
            <w:rFonts w:ascii="Courier New" w:hAnsi="Courier New" w:cs="Courier New"/>
            <w:i/>
            <w:color w:val="000000" w:themeColor="text1"/>
            <w:u w:val="none"/>
          </w:rPr>
          <w:t>0 and REGISTERED TRUSTEES OF THE APOSTOLIC FAITH MISSION &amp; ANOR V UMO BASSEY</w:t>
        </w:r>
      </w:hyperlink>
      <w:r w:rsidR="00C10E39" w:rsidRPr="007A7011">
        <w:rPr>
          <w:rFonts w:ascii="Courier New" w:hAnsi="Courier New" w:cs="Courier New"/>
          <w:color w:val="000000" w:themeColor="text1"/>
        </w:rPr>
        <w:t xml:space="preserve"> </w:t>
      </w:r>
      <w:r w:rsidR="00C10E39" w:rsidRPr="007A7011">
        <w:rPr>
          <w:rFonts w:ascii="Courier New" w:hAnsi="Courier New" w:cs="Courier New"/>
          <w:i/>
          <w:color w:val="000000" w:themeColor="text1"/>
        </w:rPr>
        <w:t>JAMES &amp; ANOR</w:t>
      </w:r>
      <w:r w:rsidR="00A30F9C" w:rsidRPr="007A7011">
        <w:rPr>
          <w:rFonts w:ascii="Courier New" w:hAnsi="Courier New" w:cs="Courier New"/>
          <w:i/>
          <w:color w:val="000000" w:themeColor="text1"/>
        </w:rPr>
        <w:t xml:space="preserve"> (1987) 7 SCNJ 167</w:t>
      </w:r>
      <w:r w:rsidR="00837080" w:rsidRPr="007A7011">
        <w:rPr>
          <w:rFonts w:ascii="Courier New" w:hAnsi="Courier New" w:cs="Courier New"/>
          <w:i/>
          <w:color w:val="000000" w:themeColor="text1"/>
        </w:rPr>
        <w:t>.</w:t>
      </w:r>
    </w:p>
    <w:p w:rsidR="006569D4" w:rsidRPr="007A7011" w:rsidRDefault="006569D4" w:rsidP="00C10E39">
      <w:pPr>
        <w:pStyle w:val="NormalWeb"/>
        <w:tabs>
          <w:tab w:val="left" w:pos="9090"/>
          <w:tab w:val="left" w:pos="9360"/>
        </w:tabs>
        <w:spacing w:before="240" w:beforeAutospacing="0" w:after="200" w:afterAutospacing="0" w:line="360" w:lineRule="auto"/>
        <w:ind w:left="720" w:right="720"/>
        <w:jc w:val="both"/>
        <w:rPr>
          <w:rFonts w:ascii="Courier New" w:hAnsi="Courier New" w:cs="Courier New"/>
          <w:i/>
          <w:color w:val="000000" w:themeColor="text1"/>
        </w:rPr>
      </w:pPr>
      <w:r w:rsidRPr="007A7011">
        <w:rPr>
          <w:rFonts w:ascii="Courier New" w:hAnsi="Courier New" w:cs="Courier New"/>
          <w:i/>
          <w:color w:val="000000" w:themeColor="text1"/>
        </w:rPr>
        <w:t xml:space="preserve">I will now determine Issue No 1 to the extent that it questions the decision of the Court of Appeal affirming the decision of the trial court that the respondents pleaded and proved service of statutory “Notice of Breach of covenant (Exhibit E). </w:t>
      </w:r>
      <w:r w:rsidR="007C1F71" w:rsidRPr="007A7011">
        <w:rPr>
          <w:rFonts w:ascii="Courier New" w:hAnsi="Courier New" w:cs="Courier New"/>
          <w:i/>
          <w:color w:val="000000" w:themeColor="text1"/>
        </w:rPr>
        <w:t>“</w:t>
      </w:r>
    </w:p>
    <w:p w:rsidR="007C1F71" w:rsidRPr="007A7011" w:rsidRDefault="007C1F71" w:rsidP="008B3D1B">
      <w:pPr>
        <w:spacing w:before="240" w:line="360" w:lineRule="auto"/>
        <w:jc w:val="both"/>
        <w:rPr>
          <w:rFonts w:ascii="Courier New" w:eastAsia="Times New Roman" w:hAnsi="Courier New" w:cs="Courier New"/>
          <w:b/>
          <w:color w:val="000000" w:themeColor="text1"/>
          <w:sz w:val="24"/>
          <w:szCs w:val="24"/>
        </w:rPr>
      </w:pPr>
      <w:r w:rsidRPr="007A7011">
        <w:rPr>
          <w:rFonts w:ascii="Courier New" w:hAnsi="Courier New" w:cs="Courier New"/>
          <w:b/>
          <w:color w:val="000000" w:themeColor="text1"/>
          <w:sz w:val="24"/>
          <w:szCs w:val="24"/>
        </w:rPr>
        <w:t xml:space="preserve">As was </w:t>
      </w:r>
      <w:r w:rsidR="00C7290A" w:rsidRPr="007A7011">
        <w:rPr>
          <w:rFonts w:ascii="Courier New" w:hAnsi="Courier New" w:cs="Courier New"/>
          <w:b/>
          <w:color w:val="000000" w:themeColor="text1"/>
          <w:sz w:val="24"/>
          <w:szCs w:val="24"/>
        </w:rPr>
        <w:t xml:space="preserve">rightly </w:t>
      </w:r>
      <w:r w:rsidRPr="007A7011">
        <w:rPr>
          <w:rFonts w:ascii="Courier New" w:hAnsi="Courier New" w:cs="Courier New"/>
          <w:b/>
          <w:color w:val="000000" w:themeColor="text1"/>
          <w:sz w:val="24"/>
          <w:szCs w:val="24"/>
        </w:rPr>
        <w:t xml:space="preserve">stated by his Lordship, Agim J.S.C. in his leading judgment the </w:t>
      </w:r>
      <w:r w:rsidR="00885BD1" w:rsidRPr="007A7011">
        <w:rPr>
          <w:rFonts w:ascii="Courier New" w:hAnsi="Courier New" w:cs="Courier New"/>
          <w:b/>
          <w:color w:val="000000" w:themeColor="text1"/>
          <w:sz w:val="24"/>
          <w:szCs w:val="24"/>
        </w:rPr>
        <w:t>C</w:t>
      </w:r>
      <w:r w:rsidRPr="007A7011">
        <w:rPr>
          <w:rFonts w:ascii="Courier New" w:hAnsi="Courier New" w:cs="Courier New"/>
          <w:b/>
          <w:color w:val="000000" w:themeColor="text1"/>
          <w:sz w:val="24"/>
          <w:szCs w:val="24"/>
        </w:rPr>
        <w:t xml:space="preserve">ourt of </w:t>
      </w:r>
      <w:r w:rsidR="00885BD1" w:rsidRPr="007A7011">
        <w:rPr>
          <w:rFonts w:ascii="Courier New" w:hAnsi="Courier New" w:cs="Courier New"/>
          <w:b/>
          <w:color w:val="000000" w:themeColor="text1"/>
          <w:sz w:val="24"/>
          <w:szCs w:val="24"/>
        </w:rPr>
        <w:t>A</w:t>
      </w:r>
      <w:r w:rsidRPr="007A7011">
        <w:rPr>
          <w:rFonts w:ascii="Courier New" w:hAnsi="Courier New" w:cs="Courier New"/>
          <w:b/>
          <w:color w:val="000000" w:themeColor="text1"/>
          <w:sz w:val="24"/>
          <w:szCs w:val="24"/>
        </w:rPr>
        <w:t xml:space="preserve">ppeal </w:t>
      </w:r>
      <w:r w:rsidRPr="007A7011">
        <w:rPr>
          <w:rStyle w:val="legalhead"/>
          <w:rFonts w:ascii="Courier New" w:eastAsia="Times New Roman" w:hAnsi="Courier New" w:cs="Courier New"/>
          <w:b/>
          <w:color w:val="000000" w:themeColor="text1"/>
          <w:sz w:val="24"/>
          <w:szCs w:val="24"/>
        </w:rPr>
        <w:t xml:space="preserve">In </w:t>
      </w:r>
      <w:r w:rsidR="00C7290A" w:rsidRPr="007A7011">
        <w:rPr>
          <w:rStyle w:val="legalhead"/>
          <w:rFonts w:ascii="Courier New" w:eastAsia="Times New Roman" w:hAnsi="Courier New" w:cs="Courier New"/>
          <w:b/>
          <w:color w:val="000000" w:themeColor="text1"/>
          <w:sz w:val="24"/>
          <w:szCs w:val="24"/>
        </w:rPr>
        <w:t xml:space="preserve">ODUGBEMI &amp; ANOR V SHANUSI &amp; ORS [2018] LPER – 44868 [CA] </w:t>
      </w:r>
      <w:r w:rsidRPr="007A7011">
        <w:rPr>
          <w:rStyle w:val="legalhead"/>
          <w:rFonts w:ascii="Courier New" w:eastAsia="Times New Roman" w:hAnsi="Courier New" w:cs="Courier New"/>
          <w:b/>
          <w:color w:val="000000" w:themeColor="text1"/>
          <w:sz w:val="24"/>
          <w:szCs w:val="24"/>
        </w:rPr>
        <w:t xml:space="preserve">held on the </w:t>
      </w:r>
      <w:r w:rsidR="005A09B3" w:rsidRPr="007A7011">
        <w:rPr>
          <w:rStyle w:val="issue"/>
          <w:rFonts w:ascii="Courier New" w:eastAsia="Times New Roman" w:hAnsi="Courier New" w:cs="Courier New"/>
          <w:b/>
          <w:color w:val="000000" w:themeColor="text1"/>
          <w:sz w:val="24"/>
          <w:szCs w:val="24"/>
        </w:rPr>
        <w:t>e</w:t>
      </w:r>
      <w:r w:rsidRPr="007A7011">
        <w:rPr>
          <w:rStyle w:val="issue"/>
          <w:rFonts w:ascii="Courier New" w:eastAsia="Times New Roman" w:hAnsi="Courier New" w:cs="Courier New"/>
          <w:b/>
          <w:color w:val="000000" w:themeColor="text1"/>
          <w:sz w:val="24"/>
          <w:szCs w:val="24"/>
        </w:rPr>
        <w:t>ffect of issue</w:t>
      </w:r>
      <w:r w:rsidR="00C7290A" w:rsidRPr="007A7011">
        <w:rPr>
          <w:rStyle w:val="issue"/>
          <w:rFonts w:ascii="Courier New" w:eastAsia="Times New Roman" w:hAnsi="Courier New" w:cs="Courier New"/>
          <w:b/>
          <w:color w:val="000000" w:themeColor="text1"/>
          <w:sz w:val="24"/>
          <w:szCs w:val="24"/>
        </w:rPr>
        <w:t xml:space="preserve"> </w:t>
      </w:r>
      <w:r w:rsidRPr="007A7011">
        <w:rPr>
          <w:rStyle w:val="issue"/>
          <w:rFonts w:ascii="Courier New" w:eastAsia="Times New Roman" w:hAnsi="Courier New" w:cs="Courier New"/>
          <w:b/>
          <w:color w:val="000000" w:themeColor="text1"/>
          <w:sz w:val="24"/>
          <w:szCs w:val="24"/>
        </w:rPr>
        <w:t>for determination that have been struck out as follows:</w:t>
      </w:r>
    </w:p>
    <w:p w:rsidR="007C1F71" w:rsidRPr="007A7011" w:rsidRDefault="007C1F71" w:rsidP="008B3D1B">
      <w:pPr>
        <w:spacing w:before="240" w:line="360" w:lineRule="auto"/>
        <w:ind w:left="720" w:right="1440"/>
        <w:jc w:val="both"/>
        <w:rPr>
          <w:rFonts w:ascii="Courier New" w:eastAsia="Times New Roman" w:hAnsi="Courier New" w:cs="Courier New"/>
          <w:b/>
          <w:bCs/>
          <w:i/>
          <w:color w:val="000000" w:themeColor="text1"/>
          <w:sz w:val="24"/>
          <w:szCs w:val="24"/>
        </w:rPr>
      </w:pPr>
      <w:r w:rsidRPr="007A7011">
        <w:rPr>
          <w:rFonts w:ascii="Courier New" w:eastAsia="Times New Roman" w:hAnsi="Courier New" w:cs="Courier New"/>
          <w:i/>
          <w:color w:val="000000" w:themeColor="text1"/>
          <w:sz w:val="24"/>
          <w:szCs w:val="24"/>
        </w:rPr>
        <w:t xml:space="preserve">"The consequence therefore is that, where issues formulated for determination from a Ground or Grounds of Appeal are struck out, that puts an end to those Grounds of Appeal struck out. See </w:t>
      </w:r>
      <w:r w:rsidR="00885BD1" w:rsidRPr="007A7011">
        <w:rPr>
          <w:rFonts w:ascii="Courier New" w:eastAsia="Times New Roman" w:hAnsi="Courier New" w:cs="Courier New"/>
          <w:i/>
          <w:color w:val="000000" w:themeColor="text1"/>
          <w:sz w:val="24"/>
          <w:szCs w:val="24"/>
        </w:rPr>
        <w:t xml:space="preserve">IKPEAZU V. OTTI &amp; ORS (2016) LPELR - 40055 (SC). </w:t>
      </w:r>
      <w:r w:rsidRPr="007A7011">
        <w:rPr>
          <w:rFonts w:ascii="Courier New" w:eastAsia="Times New Roman" w:hAnsi="Courier New" w:cs="Courier New"/>
          <w:i/>
          <w:color w:val="000000" w:themeColor="text1"/>
          <w:sz w:val="24"/>
          <w:szCs w:val="24"/>
        </w:rPr>
        <w:t>In the instant case, the two issues formulated by the Cross-Appellant having been struck out, it means there are no other Grounds of Appeal, which can sustain the Cross-Appeal. That therefore puts an end to the Cross-Appeal." </w:t>
      </w:r>
      <w:r w:rsidRPr="007A7011">
        <w:rPr>
          <w:rFonts w:ascii="Courier New" w:eastAsia="Times New Roman" w:hAnsi="Courier New" w:cs="Courier New"/>
          <w:b/>
          <w:bCs/>
          <w:i/>
          <w:color w:val="000000" w:themeColor="text1"/>
          <w:sz w:val="24"/>
          <w:szCs w:val="24"/>
        </w:rPr>
        <w:t>Per HARUNA SIMON TSAMMANI, JCA (Pp 45 - 46 Paras B - D)</w:t>
      </w:r>
    </w:p>
    <w:p w:rsidR="009455EF" w:rsidRPr="007A7011" w:rsidRDefault="009455EF"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Notwithstanding that the issue 1 which relates to notice to quit was struck by his Lordship Hon. Justice Agim J.S.C in the leading judgment, his Lordship, Hon. Justice Ogunwumiju, J.S.C. in her concurring judgment to the leading judgment went ahead to discuss the issue and</w:t>
      </w:r>
      <w:r w:rsidR="002A51D0" w:rsidRPr="007A7011">
        <w:rPr>
          <w:rFonts w:ascii="Courier New" w:hAnsi="Courier New" w:cs="Courier New"/>
          <w:b/>
          <w:color w:val="000000" w:themeColor="text1"/>
        </w:rPr>
        <w:t xml:space="preserve"> made a pronouncement</w:t>
      </w:r>
      <w:r w:rsidRPr="007A7011">
        <w:rPr>
          <w:rFonts w:ascii="Courier New" w:hAnsi="Courier New" w:cs="Courier New"/>
          <w:b/>
          <w:color w:val="000000" w:themeColor="text1"/>
        </w:rPr>
        <w:t xml:space="preserve"> on it as follows:</w:t>
      </w:r>
    </w:p>
    <w:p w:rsidR="009455EF" w:rsidRPr="007A7011" w:rsidRDefault="009455EF" w:rsidP="008B3D1B">
      <w:pPr>
        <w:pStyle w:val="NormalWeb"/>
        <w:tabs>
          <w:tab w:val="left" w:pos="9360"/>
        </w:tabs>
        <w:spacing w:before="240" w:beforeAutospacing="0" w:after="200" w:afterAutospacing="0" w:line="360" w:lineRule="auto"/>
        <w:ind w:left="720" w:right="720"/>
        <w:jc w:val="both"/>
        <w:rPr>
          <w:rFonts w:ascii="Courier New" w:hAnsi="Courier New" w:cs="Courier New"/>
          <w:color w:val="000000" w:themeColor="text1"/>
        </w:rPr>
      </w:pPr>
      <w:r w:rsidRPr="007A7011">
        <w:rPr>
          <w:rStyle w:val="Emphasis"/>
          <w:rFonts w:ascii="Courier New" w:hAnsi="Courier New" w:cs="Courier New"/>
          <w:color w:val="000000" w:themeColor="text1"/>
        </w:rPr>
        <w:t xml:space="preserve">“The justice of this case is very clear. The appellant has held on to property regarding which it had breached the lease agreement from day one. It had continued to pursue spurious </w:t>
      </w:r>
      <w:r w:rsidRPr="007A7011">
        <w:rPr>
          <w:rStyle w:val="Emphasis"/>
          <w:rFonts w:ascii="Courier New" w:hAnsi="Courier New" w:cs="Courier New"/>
          <w:color w:val="000000" w:themeColor="text1"/>
        </w:rPr>
        <w:lastRenderedPageBreak/>
        <w:t>appeals through all hierarchy of courts to frustrate the judgment of the trial court delivered on 8/2/2000 about twenty years ago. </w:t>
      </w:r>
      <w:r w:rsidRPr="007A7011">
        <w:rPr>
          <w:rStyle w:val="Strong"/>
          <w:rFonts w:ascii="Courier New" w:hAnsi="Courier New" w:cs="Courier New"/>
          <w:i/>
          <w:iCs/>
          <w:color w:val="000000" w:themeColor="text1"/>
        </w:rPr>
        <w:t>After all, even if the initial notice to quit was irregular, the minute the writ of summons dated 13/5/1993 for repossession was served on the appellant, it served as adequate notice.</w:t>
      </w:r>
      <w:r w:rsidRPr="007A7011">
        <w:rPr>
          <w:rStyle w:val="Emphasis"/>
          <w:rFonts w:ascii="Courier New" w:hAnsi="Courier New" w:cs="Courier New"/>
          <w:color w:val="000000" w:themeColor="text1"/>
        </w:rPr>
        <w:t> The ruse of faulty notice used by tenants to perpetuate possession in a house or property which the landlord had slaved to build and relies on for means of sustenance cannot be sustained in any just society under the guise of adherence to any technical rule. </w:t>
      </w:r>
      <w:r w:rsidRPr="007A7011">
        <w:rPr>
          <w:rStyle w:val="Strong"/>
          <w:rFonts w:ascii="Courier New" w:hAnsi="Courier New" w:cs="Courier New"/>
          <w:i/>
          <w:iCs/>
          <w:color w:val="000000" w:themeColor="text1"/>
        </w:rPr>
        <w:t>Equity demands that wherever and whenever there is controversy on when or how notice of forfeiture or notice to quit is disputed by the parties, or even where there is irregularity in giving notice to quit, the filing of an action by the landlord to regain possession of the property has to be sufficient notice on the tenant that he is required to yield up possession.</w:t>
      </w:r>
      <w:r w:rsidR="0060652F" w:rsidRPr="007A7011">
        <w:rPr>
          <w:rStyle w:val="Strong"/>
          <w:rFonts w:ascii="Courier New" w:hAnsi="Courier New" w:cs="Courier New"/>
          <w:i/>
          <w:iCs/>
          <w:color w:val="000000" w:themeColor="text1"/>
        </w:rPr>
        <w:t>”</w:t>
      </w:r>
      <w:r w:rsidRPr="007A7011">
        <w:rPr>
          <w:rStyle w:val="Strong"/>
          <w:rFonts w:ascii="Courier New" w:hAnsi="Courier New" w:cs="Courier New"/>
          <w:i/>
          <w:iCs/>
          <w:color w:val="000000" w:themeColor="text1"/>
        </w:rPr>
        <w:t xml:space="preserve"> </w:t>
      </w:r>
    </w:p>
    <w:p w:rsidR="0060652F" w:rsidRPr="007A7011" w:rsidRDefault="009455EF" w:rsidP="008B3D1B">
      <w:pPr>
        <w:spacing w:before="240" w:line="360" w:lineRule="auto"/>
        <w:jc w:val="both"/>
        <w:rPr>
          <w:rStyle w:val="Strong"/>
          <w:rFonts w:ascii="Courier New" w:hAnsi="Courier New" w:cs="Courier New"/>
          <w:i/>
          <w:iCs/>
          <w:color w:val="000000" w:themeColor="text1"/>
          <w:sz w:val="24"/>
          <w:szCs w:val="24"/>
        </w:rPr>
      </w:pPr>
      <w:r w:rsidRPr="007A7011">
        <w:rPr>
          <w:rFonts w:ascii="Courier New" w:eastAsia="Times New Roman" w:hAnsi="Courier New" w:cs="Courier New"/>
          <w:b/>
          <w:color w:val="000000" w:themeColor="text1"/>
          <w:sz w:val="24"/>
          <w:szCs w:val="24"/>
        </w:rPr>
        <w:t xml:space="preserve">Further, the </w:t>
      </w:r>
      <w:r w:rsidR="0060652F" w:rsidRPr="007A7011">
        <w:rPr>
          <w:rFonts w:ascii="Courier New" w:eastAsia="Times New Roman" w:hAnsi="Courier New" w:cs="Courier New"/>
          <w:b/>
          <w:color w:val="000000" w:themeColor="text1"/>
          <w:sz w:val="24"/>
          <w:szCs w:val="24"/>
        </w:rPr>
        <w:t xml:space="preserve">court after stating that filing of a writ of summons </w:t>
      </w:r>
      <w:r w:rsidR="00C7290A" w:rsidRPr="007A7011">
        <w:rPr>
          <w:rFonts w:ascii="Courier New" w:eastAsia="Times New Roman" w:hAnsi="Courier New" w:cs="Courier New"/>
          <w:b/>
          <w:color w:val="000000" w:themeColor="text1"/>
          <w:sz w:val="24"/>
          <w:szCs w:val="24"/>
        </w:rPr>
        <w:t xml:space="preserve">could </w:t>
      </w:r>
      <w:r w:rsidR="0060652F" w:rsidRPr="007A7011">
        <w:rPr>
          <w:rFonts w:ascii="Courier New" w:eastAsia="Times New Roman" w:hAnsi="Courier New" w:cs="Courier New"/>
          <w:b/>
          <w:color w:val="000000" w:themeColor="text1"/>
          <w:sz w:val="24"/>
          <w:szCs w:val="24"/>
        </w:rPr>
        <w:t>cure any irregularity in the notice to quit</w:t>
      </w:r>
      <w:r w:rsidR="00D9142E" w:rsidRPr="007A7011">
        <w:rPr>
          <w:rFonts w:ascii="Courier New" w:eastAsia="Times New Roman" w:hAnsi="Courier New" w:cs="Courier New"/>
          <w:b/>
          <w:color w:val="000000" w:themeColor="text1"/>
          <w:sz w:val="24"/>
          <w:szCs w:val="24"/>
        </w:rPr>
        <w:t>,</w:t>
      </w:r>
      <w:r w:rsidR="0060652F" w:rsidRPr="007A7011">
        <w:rPr>
          <w:rFonts w:ascii="Courier New" w:eastAsia="Times New Roman" w:hAnsi="Courier New" w:cs="Courier New"/>
          <w:b/>
          <w:color w:val="000000" w:themeColor="text1"/>
          <w:sz w:val="24"/>
          <w:szCs w:val="24"/>
        </w:rPr>
        <w:t xml:space="preserve"> still </w:t>
      </w:r>
      <w:r w:rsidR="00D9142E" w:rsidRPr="007A7011">
        <w:rPr>
          <w:rFonts w:ascii="Courier New" w:eastAsia="Times New Roman" w:hAnsi="Courier New" w:cs="Courier New"/>
          <w:b/>
          <w:color w:val="000000" w:themeColor="text1"/>
          <w:sz w:val="24"/>
          <w:szCs w:val="24"/>
        </w:rPr>
        <w:t xml:space="preserve">had to </w:t>
      </w:r>
      <w:r w:rsidR="0060652F" w:rsidRPr="007A7011">
        <w:rPr>
          <w:rFonts w:ascii="Courier New" w:eastAsia="Times New Roman" w:hAnsi="Courier New" w:cs="Courier New"/>
          <w:b/>
          <w:color w:val="000000" w:themeColor="text1"/>
          <w:sz w:val="24"/>
          <w:szCs w:val="24"/>
        </w:rPr>
        <w:t xml:space="preserve">pause to emphasize on the need to issue and serve </w:t>
      </w:r>
      <w:r w:rsidR="0060652F" w:rsidRPr="007A7011">
        <w:rPr>
          <w:rStyle w:val="Strong"/>
          <w:rFonts w:ascii="Courier New" w:hAnsi="Courier New" w:cs="Courier New"/>
          <w:i/>
          <w:iCs/>
          <w:color w:val="000000" w:themeColor="text1"/>
          <w:sz w:val="24"/>
          <w:szCs w:val="24"/>
        </w:rPr>
        <w:t>statutory and proper notice to quit prior to filing of a suit for recovery of possession by stating as follows:</w:t>
      </w:r>
    </w:p>
    <w:p w:rsidR="0060652F" w:rsidRDefault="0060652F" w:rsidP="008B3D1B">
      <w:pPr>
        <w:pStyle w:val="NormalWeb"/>
        <w:tabs>
          <w:tab w:val="left" w:pos="9360"/>
        </w:tabs>
        <w:spacing w:before="240" w:beforeAutospacing="0" w:after="200" w:afterAutospacing="0" w:line="360" w:lineRule="auto"/>
        <w:ind w:left="720" w:right="720"/>
        <w:jc w:val="both"/>
        <w:rPr>
          <w:rStyle w:val="Emphasis"/>
          <w:rFonts w:ascii="Courier New" w:hAnsi="Courier New" w:cs="Courier New"/>
          <w:color w:val="000000" w:themeColor="text1"/>
        </w:rPr>
      </w:pPr>
      <w:r w:rsidRPr="007A7011">
        <w:rPr>
          <w:rStyle w:val="Strong"/>
          <w:rFonts w:ascii="Courier New" w:hAnsi="Courier New" w:cs="Courier New"/>
          <w:i/>
          <w:iCs/>
          <w:color w:val="000000" w:themeColor="text1"/>
        </w:rPr>
        <w:t>“I am not saying here that statutory and proper notice to quit should not be given</w:t>
      </w:r>
      <w:r w:rsidRPr="007A7011">
        <w:rPr>
          <w:rStyle w:val="Emphasis"/>
          <w:rFonts w:ascii="Courier New" w:hAnsi="Courier New" w:cs="Courier New"/>
          <w:color w:val="000000" w:themeColor="text1"/>
        </w:rPr>
        <w:t xml:space="preserve">. Whatever form the periodic tenancy is whether weekly, monthly, quarterly, yearly etc., </w:t>
      </w:r>
      <w:r w:rsidRPr="007A7011">
        <w:rPr>
          <w:rStyle w:val="Emphasis"/>
          <w:rFonts w:ascii="Courier New" w:hAnsi="Courier New" w:cs="Courier New"/>
          <w:b/>
          <w:color w:val="000000" w:themeColor="text1"/>
        </w:rPr>
        <w:t xml:space="preserve">immediately a writ is filed to regain possession, their regularity of the notice if any is cured. Time to give notice should start to run from the date the writ is served. </w:t>
      </w:r>
      <w:r w:rsidRPr="007A7011">
        <w:rPr>
          <w:rStyle w:val="Emphasis"/>
          <w:rFonts w:ascii="Courier New" w:hAnsi="Courier New" w:cs="Courier New"/>
          <w:color w:val="000000" w:themeColor="text1"/>
        </w:rPr>
        <w:t>If for example, a yearly tenant, six months after the writ is served and so on. All the dance drama around the issue of the irregularity of the notice ends. The court would only be required to settle other issues if any between the parties. This appeal has absolutely no merit and it is hereby dismissed.</w:t>
      </w:r>
      <w:r w:rsidR="007D1929">
        <w:rPr>
          <w:rStyle w:val="Emphasis"/>
          <w:rFonts w:ascii="Courier New" w:hAnsi="Courier New" w:cs="Courier New"/>
          <w:color w:val="000000" w:themeColor="text1"/>
        </w:rPr>
        <w:t>”</w:t>
      </w:r>
    </w:p>
    <w:p w:rsidR="007D1929" w:rsidRPr="007A7011" w:rsidRDefault="00E75F13" w:rsidP="007D1929">
      <w:pPr>
        <w:pStyle w:val="NormalWeb"/>
        <w:spacing w:before="240" w:beforeAutospacing="0" w:after="200" w:afterAutospacing="0" w:line="360" w:lineRule="auto"/>
        <w:jc w:val="both"/>
        <w:rPr>
          <w:rFonts w:ascii="Courier New" w:hAnsi="Courier New" w:cs="Courier New"/>
          <w:b/>
          <w:color w:val="000000" w:themeColor="text1"/>
        </w:rPr>
      </w:pPr>
      <w:r>
        <w:rPr>
          <w:rFonts w:ascii="Courier New" w:hAnsi="Courier New" w:cs="Courier New"/>
          <w:b/>
          <w:color w:val="000000" w:themeColor="text1"/>
        </w:rPr>
        <w:lastRenderedPageBreak/>
        <w:t xml:space="preserve">While the writer agrees with the </w:t>
      </w:r>
      <w:r w:rsidR="0084267F">
        <w:rPr>
          <w:rFonts w:ascii="Courier New" w:hAnsi="Courier New" w:cs="Courier New"/>
          <w:b/>
          <w:color w:val="000000" w:themeColor="text1"/>
        </w:rPr>
        <w:t xml:space="preserve">overall decision of the </w:t>
      </w:r>
      <w:r w:rsidR="007D1929">
        <w:rPr>
          <w:rFonts w:ascii="Courier New" w:hAnsi="Courier New" w:cs="Courier New"/>
          <w:b/>
          <w:color w:val="000000" w:themeColor="text1"/>
        </w:rPr>
        <w:t>Supreme Court in dismissing the Appeal</w:t>
      </w:r>
      <w:r w:rsidR="00E701FE">
        <w:rPr>
          <w:rFonts w:ascii="Courier New" w:hAnsi="Courier New" w:cs="Courier New"/>
          <w:b/>
          <w:color w:val="000000" w:themeColor="text1"/>
        </w:rPr>
        <w:t xml:space="preserve"> which is</w:t>
      </w:r>
      <w:r w:rsidR="002D1618">
        <w:rPr>
          <w:rFonts w:ascii="Courier New" w:hAnsi="Courier New" w:cs="Courier New"/>
          <w:b/>
          <w:color w:val="000000" w:themeColor="text1"/>
        </w:rPr>
        <w:t xml:space="preserve"> Justice delivered b</w:t>
      </w:r>
      <w:r w:rsidR="007D1929">
        <w:rPr>
          <w:rFonts w:ascii="Courier New" w:hAnsi="Courier New" w:cs="Courier New"/>
          <w:b/>
          <w:color w:val="000000" w:themeColor="text1"/>
        </w:rPr>
        <w:t>ased on substance rather thanks technicalities</w:t>
      </w:r>
      <w:r w:rsidR="002D1618">
        <w:rPr>
          <w:rFonts w:ascii="Courier New" w:hAnsi="Courier New" w:cs="Courier New"/>
          <w:b/>
          <w:color w:val="000000" w:themeColor="text1"/>
        </w:rPr>
        <w:t xml:space="preserve">, </w:t>
      </w:r>
      <w:r w:rsidR="00234512">
        <w:rPr>
          <w:rFonts w:ascii="Courier New" w:hAnsi="Courier New" w:cs="Courier New"/>
          <w:b/>
          <w:color w:val="000000" w:themeColor="text1"/>
        </w:rPr>
        <w:t>the writer is of the f</w:t>
      </w:r>
      <w:r w:rsidR="00FC64EE">
        <w:rPr>
          <w:rFonts w:ascii="Courier New" w:hAnsi="Courier New" w:cs="Courier New"/>
          <w:b/>
          <w:color w:val="000000" w:themeColor="text1"/>
        </w:rPr>
        <w:t>ir</w:t>
      </w:r>
      <w:r w:rsidR="00234512">
        <w:rPr>
          <w:rFonts w:ascii="Courier New" w:hAnsi="Courier New" w:cs="Courier New"/>
          <w:b/>
          <w:color w:val="000000" w:themeColor="text1"/>
        </w:rPr>
        <w:t xml:space="preserve">m view that </w:t>
      </w:r>
      <w:r w:rsidR="003D5E85">
        <w:rPr>
          <w:rFonts w:ascii="Courier New" w:hAnsi="Courier New" w:cs="Courier New"/>
          <w:b/>
          <w:color w:val="000000" w:themeColor="text1"/>
        </w:rPr>
        <w:t xml:space="preserve">the </w:t>
      </w:r>
      <w:r w:rsidR="005F7074">
        <w:rPr>
          <w:rFonts w:ascii="Courier New" w:hAnsi="Courier New" w:cs="Courier New"/>
          <w:b/>
          <w:color w:val="000000" w:themeColor="text1"/>
        </w:rPr>
        <w:t>position of the Law on the requirement of a valid notice to quit has not shifted a bit.</w:t>
      </w:r>
    </w:p>
    <w:p w:rsidR="00FA7B96" w:rsidRPr="007A7011" w:rsidRDefault="00FA7B96" w:rsidP="008B3D1B">
      <w:pPr>
        <w:pStyle w:val="ListParagraph"/>
        <w:numPr>
          <w:ilvl w:val="0"/>
          <w:numId w:val="3"/>
        </w:numPr>
        <w:spacing w:before="240" w:line="360" w:lineRule="auto"/>
        <w:jc w:val="both"/>
        <w:rPr>
          <w:rFonts w:ascii="Courier New" w:eastAsia="Times New Roman" w:hAnsi="Courier New" w:cs="Courier New"/>
          <w:b/>
          <w:bCs/>
          <w:color w:val="000000" w:themeColor="text1"/>
          <w:sz w:val="24"/>
          <w:szCs w:val="24"/>
        </w:rPr>
      </w:pPr>
      <w:r w:rsidRPr="007A7011">
        <w:rPr>
          <w:rFonts w:ascii="Courier New" w:eastAsia="Times New Roman" w:hAnsi="Courier New" w:cs="Courier New"/>
          <w:b/>
          <w:bCs/>
          <w:color w:val="000000" w:themeColor="text1"/>
          <w:sz w:val="24"/>
          <w:szCs w:val="24"/>
        </w:rPr>
        <w:t xml:space="preserve">IS THE </w:t>
      </w:r>
      <w:r w:rsidR="00C7290A" w:rsidRPr="007A7011">
        <w:rPr>
          <w:rFonts w:ascii="Courier New" w:eastAsia="Times New Roman" w:hAnsi="Courier New" w:cs="Courier New"/>
          <w:b/>
          <w:bCs/>
          <w:color w:val="000000" w:themeColor="text1"/>
          <w:sz w:val="24"/>
          <w:szCs w:val="24"/>
        </w:rPr>
        <w:t>CONCURRENT</w:t>
      </w:r>
      <w:r w:rsidRPr="007A7011">
        <w:rPr>
          <w:rFonts w:ascii="Courier New" w:eastAsia="Times New Roman" w:hAnsi="Courier New" w:cs="Courier New"/>
          <w:b/>
          <w:bCs/>
          <w:color w:val="000000" w:themeColor="text1"/>
          <w:sz w:val="24"/>
          <w:szCs w:val="24"/>
        </w:rPr>
        <w:t xml:space="preserve"> PRONOUNCEMENT OF THE COURT A RATIO OR AN OBITER DICTA ?</w:t>
      </w:r>
    </w:p>
    <w:p w:rsidR="00DE37C5" w:rsidRPr="007A7011" w:rsidRDefault="00012C4B" w:rsidP="008B3D1B">
      <w:pPr>
        <w:spacing w:before="240"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bCs/>
          <w:color w:val="000000" w:themeColor="text1"/>
          <w:sz w:val="24"/>
          <w:szCs w:val="24"/>
        </w:rPr>
        <w:t>The law is settled that any pronouncement of the court on any issue not placed before it for adjudication does not form the ratio decidendi of the judgment which is binding as a matter of principle but is a statement made by the way</w:t>
      </w:r>
      <w:r w:rsidR="00881EC0" w:rsidRPr="007A7011">
        <w:rPr>
          <w:rFonts w:ascii="Courier New" w:eastAsia="Times New Roman" w:hAnsi="Courier New" w:cs="Courier New"/>
          <w:b/>
          <w:bCs/>
          <w:color w:val="000000" w:themeColor="text1"/>
          <w:sz w:val="24"/>
          <w:szCs w:val="24"/>
        </w:rPr>
        <w:t>,</w:t>
      </w:r>
      <w:r w:rsidRPr="007A7011">
        <w:rPr>
          <w:rFonts w:ascii="Courier New" w:eastAsia="Times New Roman" w:hAnsi="Courier New" w:cs="Courier New"/>
          <w:b/>
          <w:bCs/>
          <w:color w:val="000000" w:themeColor="text1"/>
          <w:sz w:val="24"/>
          <w:szCs w:val="24"/>
        </w:rPr>
        <w:t xml:space="preserve"> which is known as obiter dictum </w:t>
      </w:r>
      <w:r w:rsidR="00D77501" w:rsidRPr="007A7011">
        <w:rPr>
          <w:rFonts w:ascii="Courier New" w:eastAsia="Times New Roman" w:hAnsi="Courier New" w:cs="Courier New"/>
          <w:b/>
          <w:bCs/>
          <w:color w:val="000000" w:themeColor="text1"/>
          <w:sz w:val="24"/>
          <w:szCs w:val="24"/>
        </w:rPr>
        <w:t>and</w:t>
      </w:r>
      <w:r w:rsidRPr="007A7011">
        <w:rPr>
          <w:rFonts w:ascii="Courier New" w:eastAsia="Times New Roman" w:hAnsi="Courier New" w:cs="Courier New"/>
          <w:b/>
          <w:bCs/>
          <w:color w:val="000000" w:themeColor="text1"/>
          <w:sz w:val="24"/>
          <w:szCs w:val="24"/>
        </w:rPr>
        <w:t xml:space="preserve"> does no</w:t>
      </w:r>
      <w:r w:rsidR="0099347E" w:rsidRPr="007A7011">
        <w:rPr>
          <w:rFonts w:ascii="Courier New" w:eastAsia="Times New Roman" w:hAnsi="Courier New" w:cs="Courier New"/>
          <w:b/>
          <w:bCs/>
          <w:color w:val="000000" w:themeColor="text1"/>
          <w:sz w:val="24"/>
          <w:szCs w:val="24"/>
        </w:rPr>
        <w:t>t</w:t>
      </w:r>
      <w:r w:rsidRPr="007A7011">
        <w:rPr>
          <w:rFonts w:ascii="Courier New" w:eastAsia="Times New Roman" w:hAnsi="Courier New" w:cs="Courier New"/>
          <w:b/>
          <w:bCs/>
          <w:color w:val="000000" w:themeColor="text1"/>
          <w:sz w:val="24"/>
          <w:szCs w:val="24"/>
        </w:rPr>
        <w:t xml:space="preserve"> generally carry any binding force.</w:t>
      </w:r>
      <w:r w:rsidR="00D77501" w:rsidRPr="007A7011">
        <w:rPr>
          <w:rFonts w:ascii="Courier New" w:eastAsia="Times New Roman" w:hAnsi="Courier New" w:cs="Courier New"/>
          <w:b/>
          <w:bCs/>
          <w:color w:val="000000" w:themeColor="text1"/>
          <w:sz w:val="24"/>
          <w:szCs w:val="24"/>
        </w:rPr>
        <w:t xml:space="preserve"> See </w:t>
      </w:r>
      <w:r w:rsidR="00955AF7" w:rsidRPr="007A7011">
        <w:rPr>
          <w:rFonts w:ascii="Courier New" w:eastAsia="Times New Roman" w:hAnsi="Courier New" w:cs="Courier New"/>
          <w:b/>
          <w:color w:val="000000" w:themeColor="text1"/>
          <w:sz w:val="24"/>
          <w:szCs w:val="24"/>
        </w:rPr>
        <w:t>BUH</w:t>
      </w:r>
      <w:r w:rsidR="00FC06C2" w:rsidRPr="007A7011">
        <w:rPr>
          <w:rFonts w:ascii="Courier New" w:eastAsia="Times New Roman" w:hAnsi="Courier New" w:cs="Courier New"/>
          <w:b/>
          <w:color w:val="000000" w:themeColor="text1"/>
          <w:sz w:val="24"/>
          <w:szCs w:val="24"/>
        </w:rPr>
        <w:t>ARI &amp; ORS V OBASANJO &amp; ORS [200</w:t>
      </w:r>
      <w:r w:rsidR="003059C7" w:rsidRPr="007A7011">
        <w:rPr>
          <w:rFonts w:ascii="Courier New" w:eastAsia="Times New Roman" w:hAnsi="Courier New" w:cs="Courier New"/>
          <w:b/>
          <w:color w:val="000000" w:themeColor="text1"/>
          <w:sz w:val="24"/>
          <w:szCs w:val="24"/>
        </w:rPr>
        <w:t>3</w:t>
      </w:r>
      <w:r w:rsidR="00955AF7" w:rsidRPr="007A7011">
        <w:rPr>
          <w:rFonts w:ascii="Courier New" w:eastAsia="Times New Roman" w:hAnsi="Courier New" w:cs="Courier New"/>
          <w:b/>
          <w:color w:val="000000" w:themeColor="text1"/>
          <w:sz w:val="24"/>
          <w:szCs w:val="24"/>
        </w:rPr>
        <w:t>] LPELR 813 [SC] where</w:t>
      </w:r>
      <w:r w:rsidR="00DE37C5" w:rsidRPr="007A7011">
        <w:rPr>
          <w:rFonts w:ascii="Courier New" w:eastAsia="Times New Roman" w:hAnsi="Courier New" w:cs="Courier New"/>
          <w:b/>
          <w:color w:val="000000" w:themeColor="text1"/>
          <w:sz w:val="24"/>
          <w:szCs w:val="24"/>
        </w:rPr>
        <w:t xml:space="preserve"> </w:t>
      </w:r>
      <w:r w:rsidR="00955AF7" w:rsidRPr="007A7011">
        <w:rPr>
          <w:rFonts w:ascii="Courier New" w:eastAsia="Times New Roman" w:hAnsi="Courier New" w:cs="Courier New"/>
          <w:b/>
          <w:color w:val="000000" w:themeColor="text1"/>
          <w:sz w:val="24"/>
          <w:szCs w:val="24"/>
        </w:rPr>
        <w:t xml:space="preserve">the Supreme Court per </w:t>
      </w:r>
      <w:r w:rsidR="00DE37C5" w:rsidRPr="007A7011">
        <w:rPr>
          <w:rFonts w:ascii="Courier New" w:eastAsia="Times New Roman" w:hAnsi="Courier New" w:cs="Courier New"/>
          <w:b/>
          <w:color w:val="000000" w:themeColor="text1"/>
          <w:sz w:val="24"/>
          <w:szCs w:val="24"/>
        </w:rPr>
        <w:t xml:space="preserve">NIKI TOBI </w:t>
      </w:r>
      <w:r w:rsidR="00955AF7" w:rsidRPr="007A7011">
        <w:rPr>
          <w:rFonts w:ascii="Courier New" w:eastAsia="Times New Roman" w:hAnsi="Courier New" w:cs="Courier New"/>
          <w:b/>
          <w:color w:val="000000" w:themeColor="text1"/>
          <w:sz w:val="24"/>
          <w:szCs w:val="24"/>
        </w:rPr>
        <w:t>JSC of blessed memory stated thusly:</w:t>
      </w:r>
    </w:p>
    <w:p w:rsidR="00DE37C5" w:rsidRPr="007A7011" w:rsidRDefault="00DE37C5" w:rsidP="008B3D1B">
      <w:pPr>
        <w:shd w:val="clear" w:color="auto" w:fill="FFFFFF"/>
        <w:tabs>
          <w:tab w:val="left" w:pos="9360"/>
        </w:tabs>
        <w:spacing w:before="240" w:line="360" w:lineRule="auto"/>
        <w:ind w:left="720" w:right="720"/>
        <w:jc w:val="both"/>
        <w:rPr>
          <w:rFonts w:ascii="Courier New" w:eastAsia="Times New Roman" w:hAnsi="Courier New" w:cs="Courier New"/>
          <w:i/>
          <w:color w:val="000000" w:themeColor="text1"/>
          <w:sz w:val="24"/>
          <w:szCs w:val="24"/>
        </w:rPr>
      </w:pPr>
      <w:r w:rsidRPr="007A7011">
        <w:rPr>
          <w:rFonts w:ascii="Courier New" w:eastAsia="Times New Roman" w:hAnsi="Courier New" w:cs="Courier New"/>
          <w:i/>
          <w:color w:val="000000" w:themeColor="text1"/>
          <w:sz w:val="24"/>
          <w:szCs w:val="24"/>
        </w:rPr>
        <w:t>"A statement by a Judge, either by way of a ratio decidendi or an obiter dictum is determined in the context of the facts of the case before the Court. A ratio or an obiter cannot be determined outside the facts of the case or in vacuo. And in that exercise, a Court will be able to determine whether what the Judge said is a ratio or a dictum. While a ratio of a superior Court is binding, an obiter of a superior Court is generally not binding on inferior Courts. An obiter of the Supreme Court is not binding on that court. The only binding pronouncement is the ratio." </w:t>
      </w:r>
    </w:p>
    <w:p w:rsidR="00012C4B" w:rsidRPr="007A7011" w:rsidRDefault="005251A4" w:rsidP="008B3D1B">
      <w:pPr>
        <w:spacing w:before="240" w:line="360" w:lineRule="auto"/>
        <w:jc w:val="both"/>
        <w:rPr>
          <w:rFonts w:ascii="Courier New" w:eastAsia="Times New Roman" w:hAnsi="Courier New" w:cs="Courier New"/>
          <w:b/>
          <w:bCs/>
          <w:color w:val="000000" w:themeColor="text1"/>
          <w:sz w:val="24"/>
          <w:szCs w:val="24"/>
        </w:rPr>
      </w:pPr>
      <w:r w:rsidRPr="007A7011">
        <w:rPr>
          <w:rFonts w:ascii="Courier New" w:eastAsia="Times New Roman" w:hAnsi="Courier New" w:cs="Courier New"/>
          <w:b/>
          <w:bCs/>
          <w:color w:val="000000" w:themeColor="text1"/>
          <w:sz w:val="24"/>
          <w:szCs w:val="24"/>
        </w:rPr>
        <w:t>The issue of notice having been struck out</w:t>
      </w:r>
      <w:r w:rsidR="00653C6C" w:rsidRPr="007A7011">
        <w:rPr>
          <w:rFonts w:ascii="Courier New" w:eastAsia="Times New Roman" w:hAnsi="Courier New" w:cs="Courier New"/>
          <w:b/>
          <w:bCs/>
          <w:color w:val="000000" w:themeColor="text1"/>
          <w:sz w:val="24"/>
          <w:szCs w:val="24"/>
        </w:rPr>
        <w:t>, it</w:t>
      </w:r>
      <w:r w:rsidRPr="007A7011">
        <w:rPr>
          <w:rFonts w:ascii="Courier New" w:eastAsia="Times New Roman" w:hAnsi="Courier New" w:cs="Courier New"/>
          <w:b/>
          <w:bCs/>
          <w:color w:val="000000" w:themeColor="text1"/>
          <w:sz w:val="24"/>
          <w:szCs w:val="24"/>
        </w:rPr>
        <w:t xml:space="preserve"> was no longer a live issue before the Supreme </w:t>
      </w:r>
      <w:r w:rsidR="00955AF7" w:rsidRPr="007A7011">
        <w:rPr>
          <w:rFonts w:ascii="Courier New" w:eastAsia="Times New Roman" w:hAnsi="Courier New" w:cs="Courier New"/>
          <w:b/>
          <w:bCs/>
          <w:color w:val="000000" w:themeColor="text1"/>
          <w:sz w:val="24"/>
          <w:szCs w:val="24"/>
        </w:rPr>
        <w:t>C</w:t>
      </w:r>
      <w:r w:rsidRPr="007A7011">
        <w:rPr>
          <w:rFonts w:ascii="Courier New" w:eastAsia="Times New Roman" w:hAnsi="Courier New" w:cs="Courier New"/>
          <w:b/>
          <w:bCs/>
          <w:color w:val="000000" w:themeColor="text1"/>
          <w:sz w:val="24"/>
          <w:szCs w:val="24"/>
        </w:rPr>
        <w:t xml:space="preserve">ourt to determine and the Supreme </w:t>
      </w:r>
      <w:r w:rsidR="0099347E" w:rsidRPr="007A7011">
        <w:rPr>
          <w:rFonts w:ascii="Courier New" w:eastAsia="Times New Roman" w:hAnsi="Courier New" w:cs="Courier New"/>
          <w:b/>
          <w:bCs/>
          <w:color w:val="000000" w:themeColor="text1"/>
          <w:sz w:val="24"/>
          <w:szCs w:val="24"/>
        </w:rPr>
        <w:t>C</w:t>
      </w:r>
      <w:r w:rsidRPr="007A7011">
        <w:rPr>
          <w:rFonts w:ascii="Courier New" w:eastAsia="Times New Roman" w:hAnsi="Courier New" w:cs="Courier New"/>
          <w:b/>
          <w:bCs/>
          <w:color w:val="000000" w:themeColor="text1"/>
          <w:sz w:val="24"/>
          <w:szCs w:val="24"/>
        </w:rPr>
        <w:t xml:space="preserve">ourt could not have validly made a pronouncement on an issue not before it. Such a pronouncement on an issue not before the court by virtue of the </w:t>
      </w:r>
      <w:r w:rsidR="00E01337" w:rsidRPr="007A7011">
        <w:rPr>
          <w:rFonts w:ascii="Courier New" w:eastAsia="Times New Roman" w:hAnsi="Courier New" w:cs="Courier New"/>
          <w:b/>
          <w:bCs/>
          <w:color w:val="000000" w:themeColor="text1"/>
          <w:sz w:val="24"/>
          <w:szCs w:val="24"/>
        </w:rPr>
        <w:t xml:space="preserve">striking out of the ground from which the issue is being distilled will not amount to a ratio but an obiter dictum and </w:t>
      </w:r>
      <w:r w:rsidR="00D85D87" w:rsidRPr="007A7011">
        <w:rPr>
          <w:rFonts w:ascii="Courier New" w:eastAsia="Times New Roman" w:hAnsi="Courier New" w:cs="Courier New"/>
          <w:b/>
          <w:bCs/>
          <w:color w:val="000000" w:themeColor="text1"/>
          <w:sz w:val="24"/>
          <w:szCs w:val="24"/>
        </w:rPr>
        <w:t>s</w:t>
      </w:r>
      <w:r w:rsidR="00E01337" w:rsidRPr="007A7011">
        <w:rPr>
          <w:rFonts w:ascii="Courier New" w:eastAsia="Times New Roman" w:hAnsi="Courier New" w:cs="Courier New"/>
          <w:b/>
          <w:bCs/>
          <w:color w:val="000000" w:themeColor="text1"/>
          <w:sz w:val="24"/>
          <w:szCs w:val="24"/>
        </w:rPr>
        <w:t xml:space="preserve">ame cannot change the law on the </w:t>
      </w:r>
      <w:r w:rsidR="0099347E" w:rsidRPr="007A7011">
        <w:rPr>
          <w:rFonts w:ascii="Courier New" w:eastAsia="Times New Roman" w:hAnsi="Courier New" w:cs="Courier New"/>
          <w:b/>
          <w:bCs/>
          <w:color w:val="000000" w:themeColor="text1"/>
          <w:sz w:val="24"/>
          <w:szCs w:val="24"/>
        </w:rPr>
        <w:t>in</w:t>
      </w:r>
      <w:r w:rsidR="00E01337" w:rsidRPr="007A7011">
        <w:rPr>
          <w:rFonts w:ascii="Courier New" w:eastAsia="Times New Roman" w:hAnsi="Courier New" w:cs="Courier New"/>
          <w:b/>
          <w:bCs/>
          <w:color w:val="000000" w:themeColor="text1"/>
          <w:sz w:val="24"/>
          <w:szCs w:val="24"/>
        </w:rPr>
        <w:t xml:space="preserve">validity </w:t>
      </w:r>
      <w:r w:rsidR="00955AF7" w:rsidRPr="007A7011">
        <w:rPr>
          <w:rFonts w:ascii="Courier New" w:eastAsia="Times New Roman" w:hAnsi="Courier New" w:cs="Courier New"/>
          <w:b/>
          <w:bCs/>
          <w:color w:val="000000" w:themeColor="text1"/>
          <w:sz w:val="24"/>
          <w:szCs w:val="24"/>
        </w:rPr>
        <w:t>of an irregular notice to quit.</w:t>
      </w:r>
      <w:r w:rsidR="0099347E" w:rsidRPr="007A7011">
        <w:rPr>
          <w:rFonts w:ascii="Courier New" w:eastAsia="Times New Roman" w:hAnsi="Courier New" w:cs="Courier New"/>
          <w:b/>
          <w:bCs/>
          <w:color w:val="000000" w:themeColor="text1"/>
          <w:sz w:val="24"/>
          <w:szCs w:val="24"/>
        </w:rPr>
        <w:t xml:space="preserve"> </w:t>
      </w:r>
      <w:r w:rsidR="00E01337" w:rsidRPr="007A7011">
        <w:rPr>
          <w:rFonts w:ascii="Courier New" w:eastAsia="Times New Roman" w:hAnsi="Courier New" w:cs="Courier New"/>
          <w:b/>
          <w:bCs/>
          <w:color w:val="000000" w:themeColor="text1"/>
          <w:sz w:val="24"/>
          <w:szCs w:val="24"/>
        </w:rPr>
        <w:t xml:space="preserve">This was the </w:t>
      </w:r>
      <w:r w:rsidR="00E01337" w:rsidRPr="007A7011">
        <w:rPr>
          <w:rFonts w:ascii="Courier New" w:eastAsia="Times New Roman" w:hAnsi="Courier New" w:cs="Courier New"/>
          <w:b/>
          <w:bCs/>
          <w:color w:val="000000" w:themeColor="text1"/>
          <w:sz w:val="24"/>
          <w:szCs w:val="24"/>
        </w:rPr>
        <w:lastRenderedPageBreak/>
        <w:t xml:space="preserve">position of the court of appeal </w:t>
      </w:r>
      <w:r w:rsidR="00012C4B" w:rsidRPr="007A7011">
        <w:rPr>
          <w:rFonts w:ascii="Courier New" w:eastAsia="Times New Roman" w:hAnsi="Courier New" w:cs="Courier New"/>
          <w:b/>
          <w:bCs/>
          <w:color w:val="000000" w:themeColor="text1"/>
          <w:sz w:val="24"/>
          <w:szCs w:val="24"/>
        </w:rPr>
        <w:t xml:space="preserve">In the case of </w:t>
      </w:r>
      <w:r w:rsidR="004D246D" w:rsidRPr="007A7011">
        <w:rPr>
          <w:rFonts w:ascii="Courier New" w:eastAsia="Times New Roman" w:hAnsi="Courier New" w:cs="Courier New"/>
          <w:b/>
          <w:bCs/>
          <w:color w:val="000000" w:themeColor="text1"/>
          <w:sz w:val="24"/>
          <w:szCs w:val="24"/>
        </w:rPr>
        <w:t xml:space="preserve">OSUAGWU V EMEZI &amp; ORS [2013] LPELR – 22030 [CA], </w:t>
      </w:r>
      <w:r w:rsidR="00E01337" w:rsidRPr="007A7011">
        <w:rPr>
          <w:rFonts w:ascii="Courier New" w:eastAsia="Times New Roman" w:hAnsi="Courier New" w:cs="Courier New"/>
          <w:b/>
          <w:bCs/>
          <w:color w:val="000000" w:themeColor="text1"/>
          <w:sz w:val="24"/>
          <w:szCs w:val="24"/>
        </w:rPr>
        <w:t xml:space="preserve">Where </w:t>
      </w:r>
      <w:r w:rsidR="00012C4B" w:rsidRPr="007A7011">
        <w:rPr>
          <w:rFonts w:ascii="Courier New" w:eastAsia="Times New Roman" w:hAnsi="Courier New" w:cs="Courier New"/>
          <w:b/>
          <w:bCs/>
          <w:color w:val="000000" w:themeColor="text1"/>
          <w:sz w:val="24"/>
          <w:szCs w:val="24"/>
        </w:rPr>
        <w:t>It was held that</w:t>
      </w:r>
      <w:r w:rsidR="004D246D" w:rsidRPr="007A7011">
        <w:rPr>
          <w:rFonts w:ascii="Courier New" w:eastAsia="Times New Roman" w:hAnsi="Courier New" w:cs="Courier New"/>
          <w:b/>
          <w:bCs/>
          <w:color w:val="000000" w:themeColor="text1"/>
          <w:sz w:val="24"/>
          <w:szCs w:val="24"/>
        </w:rPr>
        <w:t>:</w:t>
      </w:r>
      <w:r w:rsidR="00012C4B" w:rsidRPr="007A7011">
        <w:rPr>
          <w:rFonts w:ascii="Courier New" w:eastAsia="Times New Roman" w:hAnsi="Courier New" w:cs="Courier New"/>
          <w:b/>
          <w:bCs/>
          <w:color w:val="000000" w:themeColor="text1"/>
          <w:sz w:val="24"/>
          <w:szCs w:val="24"/>
        </w:rPr>
        <w:t xml:space="preserve"> </w:t>
      </w:r>
    </w:p>
    <w:p w:rsidR="00012C4B" w:rsidRPr="007A7011" w:rsidRDefault="00012C4B" w:rsidP="008B3D1B">
      <w:pPr>
        <w:shd w:val="clear" w:color="auto" w:fill="FFFFFF"/>
        <w:tabs>
          <w:tab w:val="left" w:pos="9270"/>
        </w:tabs>
        <w:spacing w:before="240" w:line="360" w:lineRule="auto"/>
        <w:ind w:left="720" w:right="720"/>
        <w:jc w:val="both"/>
        <w:rPr>
          <w:rFonts w:ascii="Courier New" w:eastAsia="Times New Roman" w:hAnsi="Courier New" w:cs="Courier New"/>
          <w:i/>
          <w:color w:val="000000" w:themeColor="text1"/>
          <w:sz w:val="24"/>
          <w:szCs w:val="24"/>
        </w:rPr>
      </w:pPr>
      <w:r w:rsidRPr="007A7011">
        <w:rPr>
          <w:rFonts w:ascii="Courier New" w:eastAsia="Times New Roman" w:hAnsi="Courier New" w:cs="Courier New"/>
          <w:i/>
          <w:color w:val="000000" w:themeColor="text1"/>
          <w:sz w:val="24"/>
          <w:szCs w:val="24"/>
        </w:rPr>
        <w:t>"...any pronouncement by the Court of Appeal on the substantive issues not properly placed before it would be an obiter dictum which is not binding on the Court. See AFRO-CONTINENTAL NIG. LTD. v. JOSEPH AYANTUYI &amp; ORS. (1995</w:t>
      </w:r>
      <w:r w:rsidR="0099347E" w:rsidRPr="007A7011">
        <w:rPr>
          <w:rFonts w:ascii="Courier New" w:eastAsia="Times New Roman" w:hAnsi="Courier New" w:cs="Courier New"/>
          <w:i/>
          <w:color w:val="000000" w:themeColor="text1"/>
          <w:sz w:val="24"/>
          <w:szCs w:val="24"/>
        </w:rPr>
        <w:t xml:space="preserve">) 9 NWLR (pt.420) 411; AMERICAN </w:t>
      </w:r>
      <w:r w:rsidRPr="007A7011">
        <w:rPr>
          <w:rFonts w:ascii="Courier New" w:eastAsia="Times New Roman" w:hAnsi="Courier New" w:cs="Courier New"/>
          <w:i/>
          <w:color w:val="000000" w:themeColor="text1"/>
          <w:sz w:val="24"/>
          <w:szCs w:val="24"/>
        </w:rPr>
        <w:t>INTERNATIONAL INSURANCE CO. v. CEEKAY TRADERS LTD. (1981) 5 SC. 81 at 110</w:t>
      </w:r>
      <w:r w:rsidR="00955AF7" w:rsidRPr="007A7011">
        <w:rPr>
          <w:rFonts w:ascii="Courier New" w:eastAsia="Times New Roman" w:hAnsi="Courier New" w:cs="Courier New"/>
          <w:i/>
          <w:color w:val="000000" w:themeColor="text1"/>
          <w:sz w:val="24"/>
          <w:szCs w:val="24"/>
        </w:rPr>
        <w:t>.</w:t>
      </w:r>
    </w:p>
    <w:p w:rsidR="00012C4B" w:rsidRPr="007A7011" w:rsidRDefault="00012C4B" w:rsidP="008B3D1B">
      <w:pPr>
        <w:spacing w:before="240"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t xml:space="preserve">The same position was </w:t>
      </w:r>
      <w:r w:rsidR="00955AF7" w:rsidRPr="007A7011">
        <w:rPr>
          <w:rFonts w:ascii="Courier New" w:eastAsia="Times New Roman" w:hAnsi="Courier New" w:cs="Courier New"/>
          <w:b/>
          <w:color w:val="000000" w:themeColor="text1"/>
          <w:sz w:val="24"/>
          <w:szCs w:val="24"/>
        </w:rPr>
        <w:t xml:space="preserve">latter </w:t>
      </w:r>
      <w:r w:rsidRPr="007A7011">
        <w:rPr>
          <w:rFonts w:ascii="Courier New" w:eastAsia="Times New Roman" w:hAnsi="Courier New" w:cs="Courier New"/>
          <w:b/>
          <w:color w:val="000000" w:themeColor="text1"/>
          <w:sz w:val="24"/>
          <w:szCs w:val="24"/>
        </w:rPr>
        <w:t xml:space="preserve">echoed by the </w:t>
      </w:r>
      <w:r w:rsidR="00FC06C2" w:rsidRPr="007A7011">
        <w:rPr>
          <w:rFonts w:ascii="Courier New" w:eastAsia="Times New Roman" w:hAnsi="Courier New" w:cs="Courier New"/>
          <w:b/>
          <w:color w:val="000000" w:themeColor="text1"/>
          <w:sz w:val="24"/>
          <w:szCs w:val="24"/>
        </w:rPr>
        <w:t>C</w:t>
      </w:r>
      <w:r w:rsidRPr="007A7011">
        <w:rPr>
          <w:rFonts w:ascii="Courier New" w:eastAsia="Times New Roman" w:hAnsi="Courier New" w:cs="Courier New"/>
          <w:b/>
          <w:color w:val="000000" w:themeColor="text1"/>
          <w:sz w:val="24"/>
          <w:szCs w:val="24"/>
        </w:rPr>
        <w:t xml:space="preserve">ourt of </w:t>
      </w:r>
      <w:r w:rsidR="00FC06C2" w:rsidRPr="007A7011">
        <w:rPr>
          <w:rFonts w:ascii="Courier New" w:eastAsia="Times New Roman" w:hAnsi="Courier New" w:cs="Courier New"/>
          <w:b/>
          <w:color w:val="000000" w:themeColor="text1"/>
          <w:sz w:val="24"/>
          <w:szCs w:val="24"/>
        </w:rPr>
        <w:t>A</w:t>
      </w:r>
      <w:r w:rsidRPr="007A7011">
        <w:rPr>
          <w:rFonts w:ascii="Courier New" w:eastAsia="Times New Roman" w:hAnsi="Courier New" w:cs="Courier New"/>
          <w:b/>
          <w:color w:val="000000" w:themeColor="text1"/>
          <w:sz w:val="24"/>
          <w:szCs w:val="24"/>
        </w:rPr>
        <w:t xml:space="preserve">ppeal in AKINOLE &amp; ORS v. FATUGBA &amp; ANOR [2019] LPER-51109 [CA] where his Lordship </w:t>
      </w:r>
      <w:r w:rsidRPr="007A7011">
        <w:rPr>
          <w:rFonts w:ascii="Courier New" w:eastAsia="Times New Roman" w:hAnsi="Courier New" w:cs="Courier New"/>
          <w:b/>
          <w:bCs/>
          <w:color w:val="000000" w:themeColor="text1"/>
          <w:sz w:val="24"/>
          <w:szCs w:val="24"/>
        </w:rPr>
        <w:t>TIJJANI ABUBAKAR, JCA held at Pp 25 - 26 Paras E – B on what amount to an o</w:t>
      </w:r>
      <w:r w:rsidRPr="007A7011">
        <w:rPr>
          <w:rStyle w:val="issue"/>
          <w:rFonts w:ascii="Courier New" w:eastAsia="Times New Roman" w:hAnsi="Courier New" w:cs="Courier New"/>
          <w:b/>
          <w:color w:val="000000" w:themeColor="text1"/>
          <w:sz w:val="24"/>
          <w:szCs w:val="24"/>
        </w:rPr>
        <w:t>biter dictum as follows:</w:t>
      </w:r>
    </w:p>
    <w:p w:rsidR="00012C4B" w:rsidRPr="007A7011" w:rsidRDefault="00012C4B" w:rsidP="008B3D1B">
      <w:pPr>
        <w:tabs>
          <w:tab w:val="left" w:pos="9270"/>
        </w:tabs>
        <w:spacing w:before="240" w:line="360" w:lineRule="auto"/>
        <w:ind w:left="720" w:right="720"/>
        <w:jc w:val="both"/>
        <w:rPr>
          <w:rFonts w:ascii="Courier New" w:eastAsia="Times New Roman" w:hAnsi="Courier New" w:cs="Courier New"/>
          <w:i/>
          <w:color w:val="000000" w:themeColor="text1"/>
          <w:sz w:val="24"/>
          <w:szCs w:val="24"/>
        </w:rPr>
      </w:pPr>
      <w:r w:rsidRPr="007A7011">
        <w:rPr>
          <w:rFonts w:ascii="Courier New" w:eastAsia="Times New Roman" w:hAnsi="Courier New" w:cs="Courier New"/>
          <w:i/>
          <w:color w:val="000000" w:themeColor="text1"/>
          <w:sz w:val="24"/>
          <w:szCs w:val="24"/>
        </w:rPr>
        <w:t xml:space="preserve">"Let me state that the law is trite as to what constitutes an obiter dictum; in BUHARI Vs. OBASANJO [2003] 17 NWLR (Pt. 850) Pg. 587; (2003) LPELR-813 (SC) Pg. 18, Paras. E - F, the Supreme Court per BELGORE, JSC (later CJN) held that: "Those who are familiar with the doctrine of obiter dicta will know their limit in jurisprudence. They are not conclusive authority; they are to be regarded as statements by the way. They arise when a Judge thinks it is desirable to express opinion on some points, </w:t>
      </w:r>
      <w:r w:rsidRPr="007A7011">
        <w:rPr>
          <w:rFonts w:ascii="Courier New" w:eastAsia="Times New Roman" w:hAnsi="Courier New" w:cs="Courier New"/>
          <w:b/>
          <w:i/>
          <w:color w:val="000000" w:themeColor="text1"/>
          <w:sz w:val="24"/>
          <w:szCs w:val="24"/>
        </w:rPr>
        <w:t>though not in issue</w:t>
      </w:r>
      <w:r w:rsidRPr="007A7011">
        <w:rPr>
          <w:rFonts w:ascii="Courier New" w:eastAsia="Times New Roman" w:hAnsi="Courier New" w:cs="Courier New"/>
          <w:i/>
          <w:color w:val="000000" w:themeColor="text1"/>
          <w:sz w:val="24"/>
          <w:szCs w:val="24"/>
        </w:rPr>
        <w:t xml:space="preserve"> or necessary to the case before him; this makes obiter dicta not to have a binding effect or weight on the case."</w:t>
      </w:r>
    </w:p>
    <w:p w:rsidR="0048574B" w:rsidRPr="007A7011" w:rsidRDefault="00012C4B" w:rsidP="008B3D1B">
      <w:pPr>
        <w:spacing w:before="240"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t>From the above cited authorities it is obvious that the pronouncement of the court on the issue of notices already struck out</w:t>
      </w:r>
      <w:r w:rsidR="0076528E" w:rsidRPr="007A7011">
        <w:rPr>
          <w:rFonts w:ascii="Courier New" w:eastAsia="Times New Roman" w:hAnsi="Courier New" w:cs="Courier New"/>
          <w:b/>
          <w:color w:val="000000" w:themeColor="text1"/>
          <w:sz w:val="24"/>
          <w:szCs w:val="24"/>
        </w:rPr>
        <w:t xml:space="preserve">, </w:t>
      </w:r>
      <w:r w:rsidRPr="007A7011">
        <w:rPr>
          <w:rFonts w:ascii="Courier New" w:eastAsia="Times New Roman" w:hAnsi="Courier New" w:cs="Courier New"/>
          <w:b/>
          <w:color w:val="000000" w:themeColor="text1"/>
          <w:sz w:val="24"/>
          <w:szCs w:val="24"/>
        </w:rPr>
        <w:t>amount</w:t>
      </w:r>
      <w:r w:rsidR="0076528E" w:rsidRPr="007A7011">
        <w:rPr>
          <w:rFonts w:ascii="Courier New" w:eastAsia="Times New Roman" w:hAnsi="Courier New" w:cs="Courier New"/>
          <w:b/>
          <w:color w:val="000000" w:themeColor="text1"/>
          <w:sz w:val="24"/>
          <w:szCs w:val="24"/>
        </w:rPr>
        <w:t>s</w:t>
      </w:r>
      <w:r w:rsidRPr="007A7011">
        <w:rPr>
          <w:rFonts w:ascii="Courier New" w:eastAsia="Times New Roman" w:hAnsi="Courier New" w:cs="Courier New"/>
          <w:b/>
          <w:color w:val="000000" w:themeColor="text1"/>
          <w:sz w:val="24"/>
          <w:szCs w:val="24"/>
        </w:rPr>
        <w:t xml:space="preserve"> to a statement made obiter and </w:t>
      </w:r>
      <w:r w:rsidR="0076528E" w:rsidRPr="007A7011">
        <w:rPr>
          <w:rFonts w:ascii="Courier New" w:eastAsia="Times New Roman" w:hAnsi="Courier New" w:cs="Courier New"/>
          <w:b/>
          <w:color w:val="000000" w:themeColor="text1"/>
          <w:sz w:val="24"/>
          <w:szCs w:val="24"/>
        </w:rPr>
        <w:t xml:space="preserve">simply put, </w:t>
      </w:r>
      <w:r w:rsidRPr="007A7011">
        <w:rPr>
          <w:rFonts w:ascii="Courier New" w:eastAsia="Times New Roman" w:hAnsi="Courier New" w:cs="Courier New"/>
          <w:b/>
          <w:color w:val="000000" w:themeColor="text1"/>
          <w:sz w:val="24"/>
          <w:szCs w:val="24"/>
        </w:rPr>
        <w:t>a</w:t>
      </w:r>
      <w:r w:rsidR="0076528E" w:rsidRPr="007A7011">
        <w:rPr>
          <w:rFonts w:ascii="Courier New" w:eastAsia="Times New Roman" w:hAnsi="Courier New" w:cs="Courier New"/>
          <w:b/>
          <w:color w:val="000000" w:themeColor="text1"/>
          <w:sz w:val="24"/>
          <w:szCs w:val="24"/>
        </w:rPr>
        <w:t>n</w:t>
      </w:r>
      <w:r w:rsidRPr="007A7011">
        <w:rPr>
          <w:rFonts w:ascii="Courier New" w:eastAsia="Times New Roman" w:hAnsi="Courier New" w:cs="Courier New"/>
          <w:b/>
          <w:color w:val="000000" w:themeColor="text1"/>
          <w:sz w:val="24"/>
          <w:szCs w:val="24"/>
        </w:rPr>
        <w:t xml:space="preserve"> academic</w:t>
      </w:r>
      <w:r w:rsidR="0048574B" w:rsidRPr="007A7011">
        <w:rPr>
          <w:rFonts w:ascii="Courier New" w:eastAsia="Times New Roman" w:hAnsi="Courier New" w:cs="Courier New"/>
          <w:b/>
          <w:color w:val="000000" w:themeColor="text1"/>
          <w:sz w:val="24"/>
          <w:szCs w:val="24"/>
        </w:rPr>
        <w:t>/hypothetical</w:t>
      </w:r>
      <w:r w:rsidRPr="007A7011">
        <w:rPr>
          <w:rFonts w:ascii="Courier New" w:eastAsia="Times New Roman" w:hAnsi="Courier New" w:cs="Courier New"/>
          <w:b/>
          <w:color w:val="000000" w:themeColor="text1"/>
          <w:sz w:val="24"/>
          <w:szCs w:val="24"/>
        </w:rPr>
        <w:t xml:space="preserve"> exercise</w:t>
      </w:r>
      <w:r w:rsidR="0048574B" w:rsidRPr="007A7011">
        <w:rPr>
          <w:rFonts w:ascii="Courier New" w:eastAsia="Times New Roman" w:hAnsi="Courier New" w:cs="Courier New"/>
          <w:b/>
          <w:color w:val="000000" w:themeColor="text1"/>
          <w:sz w:val="24"/>
          <w:szCs w:val="24"/>
        </w:rPr>
        <w:t>/issue</w:t>
      </w:r>
      <w:r w:rsidRPr="007A7011">
        <w:rPr>
          <w:rFonts w:ascii="Courier New" w:eastAsia="Times New Roman" w:hAnsi="Courier New" w:cs="Courier New"/>
          <w:b/>
          <w:color w:val="000000" w:themeColor="text1"/>
          <w:sz w:val="24"/>
          <w:szCs w:val="24"/>
        </w:rPr>
        <w:t xml:space="preserve"> which is not binding as a matter of general principle.</w:t>
      </w:r>
      <w:r w:rsidR="0095171B" w:rsidRPr="007A7011">
        <w:rPr>
          <w:rFonts w:ascii="Courier New" w:eastAsia="Times New Roman" w:hAnsi="Courier New" w:cs="Courier New"/>
          <w:b/>
          <w:color w:val="000000" w:themeColor="text1"/>
          <w:sz w:val="24"/>
          <w:szCs w:val="24"/>
        </w:rPr>
        <w:t xml:space="preserve"> </w:t>
      </w:r>
    </w:p>
    <w:p w:rsidR="002919B9" w:rsidRPr="007A7011" w:rsidRDefault="002919B9" w:rsidP="008B3D1B">
      <w:pPr>
        <w:spacing w:before="240"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t xml:space="preserve">What constitute an academic exercise </w:t>
      </w:r>
      <w:r w:rsidR="00864CD7" w:rsidRPr="007A7011">
        <w:rPr>
          <w:rFonts w:ascii="Courier New" w:eastAsia="Times New Roman" w:hAnsi="Courier New" w:cs="Courier New"/>
          <w:b/>
          <w:color w:val="000000" w:themeColor="text1"/>
          <w:sz w:val="24"/>
          <w:szCs w:val="24"/>
        </w:rPr>
        <w:t xml:space="preserve">or a hypothetical issue </w:t>
      </w:r>
      <w:r w:rsidRPr="007A7011">
        <w:rPr>
          <w:rFonts w:ascii="Courier New" w:eastAsia="Times New Roman" w:hAnsi="Courier New" w:cs="Courier New"/>
          <w:b/>
          <w:color w:val="000000" w:themeColor="text1"/>
          <w:sz w:val="24"/>
          <w:szCs w:val="24"/>
        </w:rPr>
        <w:t xml:space="preserve">was stated by the Court of Appeal in the ANIFOWOSHE V AKEREDOLU’s case, </w:t>
      </w:r>
      <w:r w:rsidRPr="007A7011">
        <w:rPr>
          <w:rFonts w:ascii="Courier New" w:eastAsia="Times New Roman" w:hAnsi="Courier New" w:cs="Courier New"/>
          <w:b/>
          <w:color w:val="000000" w:themeColor="text1"/>
          <w:sz w:val="24"/>
        </w:rPr>
        <w:t xml:space="preserve">(2021) LPELR-54540(CA) </w:t>
      </w:r>
      <w:r w:rsidRPr="007A7011">
        <w:rPr>
          <w:rFonts w:ascii="Courier New" w:eastAsia="Times New Roman" w:hAnsi="Courier New" w:cs="Courier New"/>
          <w:b/>
          <w:color w:val="000000" w:themeColor="text1"/>
          <w:sz w:val="24"/>
          <w:szCs w:val="24"/>
        </w:rPr>
        <w:t xml:space="preserve">where </w:t>
      </w:r>
      <w:r w:rsidRPr="007A7011">
        <w:rPr>
          <w:rFonts w:ascii="Courier New" w:eastAsia="Times New Roman" w:hAnsi="Courier New" w:cs="Courier New"/>
          <w:b/>
          <w:bCs/>
          <w:color w:val="000000" w:themeColor="text1"/>
          <w:sz w:val="24"/>
          <w:szCs w:val="24"/>
        </w:rPr>
        <w:t>ABUBAKAR DATTI YAHAYA, JCA held at page 24 Paragraphs C - F as</w:t>
      </w:r>
      <w:r w:rsidRPr="007A7011">
        <w:rPr>
          <w:rFonts w:ascii="Courier New" w:eastAsia="Times New Roman" w:hAnsi="Courier New" w:cs="Courier New"/>
          <w:b/>
          <w:color w:val="000000" w:themeColor="text1"/>
          <w:sz w:val="24"/>
          <w:szCs w:val="24"/>
        </w:rPr>
        <w:t xml:space="preserve"> follows:</w:t>
      </w:r>
    </w:p>
    <w:p w:rsidR="0048574B" w:rsidRPr="007A7011" w:rsidRDefault="0048574B" w:rsidP="0048574B">
      <w:pPr>
        <w:spacing w:before="240" w:line="360" w:lineRule="auto"/>
        <w:ind w:left="720" w:right="720"/>
        <w:jc w:val="both"/>
        <w:rPr>
          <w:rFonts w:ascii="Courier New" w:eastAsia="Times New Roman" w:hAnsi="Courier New" w:cs="Courier New"/>
          <w:b/>
          <w:i/>
          <w:color w:val="000000" w:themeColor="text1"/>
          <w:sz w:val="28"/>
          <w:szCs w:val="24"/>
        </w:rPr>
      </w:pPr>
      <w:r w:rsidRPr="007A7011">
        <w:rPr>
          <w:rFonts w:ascii="Courier New" w:eastAsia="Times New Roman" w:hAnsi="Courier New" w:cs="Courier New"/>
          <w:i/>
          <w:color w:val="000000" w:themeColor="text1"/>
          <w:sz w:val="24"/>
        </w:rPr>
        <w:lastRenderedPageBreak/>
        <w:t>"In this vein therefore, Issue No 1 is no longer a live issue. It is academic. This is because, a determination of it in favour of the Appellant, will have no value and will not enhance or improve her fortune in the appeal or serve any useful purpose. An academic issue is one that is merely theoretical, of no practical utilitarian value to the Appellant, and does not require any answer. It will not enure any right or benefit on the successful party. See CPC VS INEC (2011) LPELR - 8257 (SC); AND NDULUE VS. IBEZIM (2002) 12 NWLR (PT. 780) 139." </w:t>
      </w:r>
    </w:p>
    <w:p w:rsidR="0095171B" w:rsidRPr="007A7011" w:rsidRDefault="0095171B" w:rsidP="008B3D1B">
      <w:pPr>
        <w:spacing w:before="240" w:line="360" w:lineRule="auto"/>
        <w:jc w:val="both"/>
        <w:rPr>
          <w:rStyle w:val="Strong"/>
          <w:rFonts w:ascii="Courier New" w:hAnsi="Courier New" w:cs="Courier New"/>
          <w:i/>
          <w:iCs/>
          <w:color w:val="000000" w:themeColor="text1"/>
          <w:sz w:val="24"/>
          <w:szCs w:val="24"/>
        </w:rPr>
      </w:pPr>
      <w:r w:rsidRPr="007A7011">
        <w:rPr>
          <w:rFonts w:ascii="Courier New" w:eastAsia="Times New Roman" w:hAnsi="Courier New" w:cs="Courier New"/>
          <w:b/>
          <w:color w:val="000000" w:themeColor="text1"/>
          <w:sz w:val="24"/>
          <w:szCs w:val="24"/>
        </w:rPr>
        <w:t>The part of the pronouncement emphasizing on the need to issue and serve</w:t>
      </w:r>
      <w:r w:rsidRPr="007A7011">
        <w:rPr>
          <w:rFonts w:ascii="Courier New" w:eastAsia="Times New Roman" w:hAnsi="Courier New" w:cs="Courier New"/>
          <w:color w:val="000000" w:themeColor="text1"/>
          <w:sz w:val="24"/>
          <w:szCs w:val="24"/>
        </w:rPr>
        <w:t xml:space="preserve"> </w:t>
      </w:r>
      <w:r w:rsidRPr="007A7011">
        <w:rPr>
          <w:rStyle w:val="Strong"/>
          <w:rFonts w:ascii="Courier New" w:hAnsi="Courier New" w:cs="Courier New"/>
          <w:i/>
          <w:iCs/>
          <w:color w:val="000000" w:themeColor="text1"/>
          <w:sz w:val="24"/>
          <w:szCs w:val="24"/>
        </w:rPr>
        <w:t>statutory and proper notice to quit prior to filing of a suit for recovery of possession where her Lordship stated:</w:t>
      </w:r>
    </w:p>
    <w:p w:rsidR="0064291B" w:rsidRPr="007A7011" w:rsidRDefault="0095171B" w:rsidP="008B3D1B">
      <w:pPr>
        <w:spacing w:before="240" w:line="360" w:lineRule="auto"/>
        <w:ind w:left="720" w:right="720"/>
        <w:jc w:val="both"/>
        <w:rPr>
          <w:rStyle w:val="Emphasis"/>
          <w:rFonts w:ascii="Courier New" w:hAnsi="Courier New" w:cs="Courier New"/>
          <w:b/>
          <w:color w:val="000000" w:themeColor="text1"/>
          <w:sz w:val="24"/>
          <w:szCs w:val="24"/>
        </w:rPr>
      </w:pPr>
      <w:r w:rsidRPr="007A7011">
        <w:rPr>
          <w:rStyle w:val="Strong"/>
          <w:rFonts w:ascii="Courier New" w:hAnsi="Courier New" w:cs="Courier New"/>
          <w:b w:val="0"/>
          <w:i/>
          <w:iCs/>
          <w:color w:val="000000" w:themeColor="text1"/>
          <w:sz w:val="24"/>
          <w:szCs w:val="24"/>
        </w:rPr>
        <w:t>I am not saying here that statutory and proper notice to quit should not be given</w:t>
      </w:r>
      <w:r w:rsidRPr="007A7011">
        <w:rPr>
          <w:rStyle w:val="Emphasis"/>
          <w:rFonts w:ascii="Courier New" w:hAnsi="Courier New" w:cs="Courier New"/>
          <w:b/>
          <w:color w:val="000000" w:themeColor="text1"/>
          <w:sz w:val="24"/>
          <w:szCs w:val="24"/>
        </w:rPr>
        <w:t>”</w:t>
      </w:r>
      <w:r w:rsidR="00B93527" w:rsidRPr="007A7011">
        <w:rPr>
          <w:rStyle w:val="Emphasis"/>
          <w:rFonts w:ascii="Courier New" w:hAnsi="Courier New" w:cs="Courier New"/>
          <w:b/>
          <w:color w:val="000000" w:themeColor="text1"/>
          <w:sz w:val="24"/>
          <w:szCs w:val="24"/>
        </w:rPr>
        <w:t>,</w:t>
      </w:r>
      <w:r w:rsidRPr="007A7011">
        <w:rPr>
          <w:rStyle w:val="Emphasis"/>
          <w:rFonts w:ascii="Courier New" w:hAnsi="Courier New" w:cs="Courier New"/>
          <w:b/>
          <w:color w:val="000000" w:themeColor="text1"/>
          <w:sz w:val="24"/>
          <w:szCs w:val="24"/>
        </w:rPr>
        <w:t xml:space="preserve"> </w:t>
      </w:r>
    </w:p>
    <w:p w:rsidR="0095171B" w:rsidRPr="007A7011" w:rsidRDefault="00B93527" w:rsidP="008B3D1B">
      <w:pPr>
        <w:spacing w:before="240" w:line="360" w:lineRule="auto"/>
        <w:jc w:val="both"/>
        <w:rPr>
          <w:rFonts w:ascii="Courier New" w:eastAsia="Times New Roman" w:hAnsi="Courier New" w:cs="Courier New"/>
          <w:b/>
          <w:color w:val="000000" w:themeColor="text1"/>
          <w:sz w:val="24"/>
          <w:szCs w:val="24"/>
        </w:rPr>
      </w:pPr>
      <w:r w:rsidRPr="007A7011">
        <w:rPr>
          <w:rStyle w:val="Emphasis"/>
          <w:rFonts w:ascii="Courier New" w:hAnsi="Courier New" w:cs="Courier New"/>
          <w:b/>
          <w:i w:val="0"/>
          <w:color w:val="000000" w:themeColor="text1"/>
          <w:sz w:val="24"/>
          <w:szCs w:val="24"/>
        </w:rPr>
        <w:t>i</w:t>
      </w:r>
      <w:r w:rsidR="0095171B" w:rsidRPr="007A7011">
        <w:rPr>
          <w:rStyle w:val="Emphasis"/>
          <w:rFonts w:ascii="Courier New" w:hAnsi="Courier New" w:cs="Courier New"/>
          <w:b/>
          <w:i w:val="0"/>
          <w:color w:val="000000" w:themeColor="text1"/>
          <w:sz w:val="24"/>
          <w:szCs w:val="24"/>
        </w:rPr>
        <w:t>s a</w:t>
      </w:r>
      <w:r w:rsidR="0064291B" w:rsidRPr="007A7011">
        <w:rPr>
          <w:rStyle w:val="Emphasis"/>
          <w:rFonts w:ascii="Courier New" w:hAnsi="Courier New" w:cs="Courier New"/>
          <w:b/>
          <w:i w:val="0"/>
          <w:color w:val="000000" w:themeColor="text1"/>
          <w:sz w:val="24"/>
          <w:szCs w:val="24"/>
        </w:rPr>
        <w:t>nother pointer</w:t>
      </w:r>
      <w:r w:rsidR="0095171B" w:rsidRPr="007A7011">
        <w:rPr>
          <w:rStyle w:val="Emphasis"/>
          <w:rFonts w:ascii="Courier New" w:hAnsi="Courier New" w:cs="Courier New"/>
          <w:b/>
          <w:i w:val="0"/>
          <w:color w:val="000000" w:themeColor="text1"/>
          <w:sz w:val="24"/>
          <w:szCs w:val="24"/>
        </w:rPr>
        <w:t xml:space="preserve"> that the court was flexing muscle on a purely academic issue by way of obiter and</w:t>
      </w:r>
      <w:r w:rsidR="0051424A" w:rsidRPr="007A7011">
        <w:rPr>
          <w:rStyle w:val="Emphasis"/>
          <w:rFonts w:ascii="Courier New" w:hAnsi="Courier New" w:cs="Courier New"/>
          <w:b/>
          <w:i w:val="0"/>
          <w:color w:val="000000" w:themeColor="text1"/>
          <w:sz w:val="24"/>
          <w:szCs w:val="24"/>
        </w:rPr>
        <w:t xml:space="preserve"> did</w:t>
      </w:r>
      <w:r w:rsidR="0095171B" w:rsidRPr="007A7011">
        <w:rPr>
          <w:rStyle w:val="Emphasis"/>
          <w:rFonts w:ascii="Courier New" w:hAnsi="Courier New" w:cs="Courier New"/>
          <w:b/>
          <w:i w:val="0"/>
          <w:color w:val="000000" w:themeColor="text1"/>
          <w:sz w:val="24"/>
          <w:szCs w:val="24"/>
        </w:rPr>
        <w:t xml:space="preserve"> not intend to change the </w:t>
      </w:r>
      <w:r w:rsidR="0051424A" w:rsidRPr="007A7011">
        <w:rPr>
          <w:rStyle w:val="Emphasis"/>
          <w:rFonts w:ascii="Courier New" w:hAnsi="Courier New" w:cs="Courier New"/>
          <w:b/>
          <w:i w:val="0"/>
          <w:color w:val="000000" w:themeColor="text1"/>
          <w:sz w:val="24"/>
          <w:szCs w:val="24"/>
        </w:rPr>
        <w:t>L</w:t>
      </w:r>
      <w:r w:rsidR="0095171B" w:rsidRPr="007A7011">
        <w:rPr>
          <w:rStyle w:val="Emphasis"/>
          <w:rFonts w:ascii="Courier New" w:hAnsi="Courier New" w:cs="Courier New"/>
          <w:b/>
          <w:i w:val="0"/>
          <w:color w:val="000000" w:themeColor="text1"/>
          <w:sz w:val="24"/>
          <w:szCs w:val="24"/>
        </w:rPr>
        <w:t xml:space="preserve">aw on the validity of an irregular notice to quit, contrary to established authorities that the </w:t>
      </w:r>
      <w:r w:rsidR="0095171B" w:rsidRPr="007A7011">
        <w:rPr>
          <w:rStyle w:val="issue"/>
          <w:rFonts w:ascii="Courier New" w:eastAsia="Times New Roman" w:hAnsi="Courier New" w:cs="Courier New"/>
          <w:b/>
          <w:color w:val="000000" w:themeColor="text1"/>
          <w:sz w:val="24"/>
          <w:szCs w:val="24"/>
        </w:rPr>
        <w:t xml:space="preserve">conclusion of a judgment must be cogent clear and specific. See </w:t>
      </w:r>
      <w:r w:rsidR="0095171B" w:rsidRPr="007A7011">
        <w:rPr>
          <w:rFonts w:ascii="Courier New" w:eastAsia="Times New Roman" w:hAnsi="Courier New" w:cs="Courier New"/>
          <w:b/>
          <w:color w:val="000000" w:themeColor="text1"/>
          <w:sz w:val="24"/>
          <w:szCs w:val="24"/>
        </w:rPr>
        <w:t>B</w:t>
      </w:r>
      <w:r w:rsidR="0064291B" w:rsidRPr="007A7011">
        <w:rPr>
          <w:rFonts w:ascii="Courier New" w:eastAsia="Times New Roman" w:hAnsi="Courier New" w:cs="Courier New"/>
          <w:b/>
          <w:color w:val="000000" w:themeColor="text1"/>
          <w:sz w:val="24"/>
          <w:szCs w:val="24"/>
        </w:rPr>
        <w:t>ARIGHA v. PDP &amp; ORS [2012] LPER</w:t>
      </w:r>
      <w:r w:rsidR="0095171B" w:rsidRPr="007A7011">
        <w:rPr>
          <w:rFonts w:ascii="Courier New" w:eastAsia="Times New Roman" w:hAnsi="Courier New" w:cs="Courier New"/>
          <w:b/>
          <w:color w:val="000000" w:themeColor="text1"/>
          <w:sz w:val="24"/>
          <w:szCs w:val="24"/>
        </w:rPr>
        <w:t>–19712 [</w:t>
      </w:r>
      <w:r w:rsidR="0064291B" w:rsidRPr="007A7011">
        <w:rPr>
          <w:rFonts w:ascii="Courier New" w:eastAsia="Times New Roman" w:hAnsi="Courier New" w:cs="Courier New"/>
          <w:b/>
          <w:color w:val="000000" w:themeColor="text1"/>
          <w:sz w:val="24"/>
          <w:szCs w:val="24"/>
        </w:rPr>
        <w:t>SC]</w:t>
      </w:r>
      <w:r w:rsidR="0095171B" w:rsidRPr="007A7011">
        <w:rPr>
          <w:rFonts w:ascii="Courier New" w:eastAsia="Times New Roman" w:hAnsi="Courier New" w:cs="Courier New"/>
          <w:b/>
          <w:color w:val="000000" w:themeColor="text1"/>
          <w:sz w:val="24"/>
          <w:szCs w:val="24"/>
        </w:rPr>
        <w:t xml:space="preserve"> </w:t>
      </w:r>
      <w:r w:rsidR="0064291B" w:rsidRPr="007A7011">
        <w:rPr>
          <w:rFonts w:ascii="Courier New" w:eastAsia="Times New Roman" w:hAnsi="Courier New" w:cs="Courier New"/>
          <w:b/>
          <w:bCs/>
          <w:color w:val="000000" w:themeColor="text1"/>
          <w:sz w:val="24"/>
          <w:szCs w:val="24"/>
        </w:rPr>
        <w:t>(Pp 36-36 Paras E</w:t>
      </w:r>
      <w:r w:rsidR="0095171B" w:rsidRPr="007A7011">
        <w:rPr>
          <w:rFonts w:ascii="Courier New" w:eastAsia="Times New Roman" w:hAnsi="Courier New" w:cs="Courier New"/>
          <w:b/>
          <w:bCs/>
          <w:color w:val="000000" w:themeColor="text1"/>
          <w:sz w:val="24"/>
          <w:szCs w:val="24"/>
        </w:rPr>
        <w:t>-F)</w:t>
      </w:r>
      <w:r w:rsidR="0095171B" w:rsidRPr="007A7011">
        <w:rPr>
          <w:rFonts w:ascii="Courier New" w:eastAsia="Times New Roman" w:hAnsi="Courier New" w:cs="Courier New"/>
          <w:b/>
          <w:color w:val="000000" w:themeColor="text1"/>
          <w:sz w:val="24"/>
          <w:szCs w:val="24"/>
        </w:rPr>
        <w:t xml:space="preserve"> where </w:t>
      </w:r>
      <w:r w:rsidR="0095171B" w:rsidRPr="007A7011">
        <w:rPr>
          <w:rFonts w:ascii="Courier New" w:eastAsia="Times New Roman" w:hAnsi="Courier New" w:cs="Courier New"/>
          <w:b/>
          <w:bCs/>
          <w:color w:val="000000" w:themeColor="text1"/>
          <w:sz w:val="24"/>
          <w:szCs w:val="24"/>
        </w:rPr>
        <w:t>IBRAHIM TANKO MUHAMMAD, JSC</w:t>
      </w:r>
      <w:r w:rsidR="00173333" w:rsidRPr="007A7011">
        <w:rPr>
          <w:rFonts w:ascii="Courier New" w:eastAsia="Times New Roman" w:hAnsi="Courier New" w:cs="Courier New"/>
          <w:b/>
          <w:color w:val="000000" w:themeColor="text1"/>
          <w:sz w:val="24"/>
          <w:szCs w:val="24"/>
        </w:rPr>
        <w:t xml:space="preserve"> held that:</w:t>
      </w:r>
    </w:p>
    <w:p w:rsidR="0095171B" w:rsidRPr="007A7011" w:rsidRDefault="0095171B" w:rsidP="008B3D1B">
      <w:pPr>
        <w:tabs>
          <w:tab w:val="left" w:pos="9450"/>
        </w:tabs>
        <w:spacing w:before="240" w:line="360" w:lineRule="auto"/>
        <w:ind w:left="720" w:right="720"/>
        <w:jc w:val="both"/>
        <w:rPr>
          <w:rFonts w:ascii="Courier New" w:eastAsia="Times New Roman" w:hAnsi="Courier New" w:cs="Courier New"/>
          <w:i/>
          <w:color w:val="000000" w:themeColor="text1"/>
          <w:sz w:val="24"/>
          <w:szCs w:val="24"/>
        </w:rPr>
      </w:pPr>
      <w:r w:rsidRPr="007A7011">
        <w:rPr>
          <w:rFonts w:ascii="Courier New" w:eastAsia="Times New Roman" w:hAnsi="Courier New" w:cs="Courier New"/>
          <w:i/>
          <w:color w:val="000000" w:themeColor="text1"/>
          <w:sz w:val="24"/>
          <w:szCs w:val="24"/>
        </w:rPr>
        <w:t>“Conclusion of a judgment must always be very cogent, clear, specific and unambiguous, capable of easy digestion and execution."</w:t>
      </w:r>
    </w:p>
    <w:p w:rsidR="00FA7B96" w:rsidRPr="007A7011" w:rsidRDefault="00713BA7" w:rsidP="008B3D1B">
      <w:pPr>
        <w:pStyle w:val="ListParagraph"/>
        <w:numPr>
          <w:ilvl w:val="0"/>
          <w:numId w:val="3"/>
        </w:numPr>
        <w:spacing w:before="240"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t xml:space="preserve">EFFECT OF </w:t>
      </w:r>
      <w:r w:rsidR="00FA7B96" w:rsidRPr="007A7011">
        <w:rPr>
          <w:rFonts w:ascii="Courier New" w:eastAsia="Times New Roman" w:hAnsi="Courier New" w:cs="Courier New"/>
          <w:b/>
          <w:color w:val="000000" w:themeColor="text1"/>
          <w:sz w:val="24"/>
          <w:szCs w:val="24"/>
        </w:rPr>
        <w:t xml:space="preserve">AN OBITER DICTUM </w:t>
      </w:r>
      <w:r w:rsidRPr="007A7011">
        <w:rPr>
          <w:rFonts w:ascii="Courier New" w:eastAsia="Times New Roman" w:hAnsi="Courier New" w:cs="Courier New"/>
          <w:b/>
          <w:color w:val="000000" w:themeColor="text1"/>
          <w:sz w:val="24"/>
          <w:szCs w:val="24"/>
        </w:rPr>
        <w:t>ON LOWER COURTS</w:t>
      </w:r>
    </w:p>
    <w:p w:rsidR="00EE7196" w:rsidRPr="007A7011" w:rsidRDefault="005251A4" w:rsidP="008B3D1B">
      <w:pPr>
        <w:spacing w:before="240"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t>As a matter of general application, an obiter dicta is not binding and does not have any force of law as it does not relate to</w:t>
      </w:r>
      <w:r w:rsidR="00042F4C" w:rsidRPr="007A7011">
        <w:rPr>
          <w:rFonts w:ascii="Courier New" w:eastAsia="Times New Roman" w:hAnsi="Courier New" w:cs="Courier New"/>
          <w:b/>
          <w:color w:val="000000" w:themeColor="text1"/>
          <w:sz w:val="24"/>
          <w:szCs w:val="24"/>
        </w:rPr>
        <w:t xml:space="preserve"> the</w:t>
      </w:r>
      <w:r w:rsidRPr="007A7011">
        <w:rPr>
          <w:rFonts w:ascii="Courier New" w:eastAsia="Times New Roman" w:hAnsi="Courier New" w:cs="Courier New"/>
          <w:b/>
          <w:color w:val="000000" w:themeColor="text1"/>
          <w:sz w:val="24"/>
          <w:szCs w:val="24"/>
        </w:rPr>
        <w:t xml:space="preserve"> live issues before the court</w:t>
      </w:r>
      <w:r w:rsidR="00E01337" w:rsidRPr="007A7011">
        <w:rPr>
          <w:rFonts w:ascii="Courier New" w:eastAsia="Times New Roman" w:hAnsi="Courier New" w:cs="Courier New"/>
          <w:b/>
          <w:color w:val="000000" w:themeColor="text1"/>
          <w:sz w:val="24"/>
          <w:szCs w:val="24"/>
        </w:rPr>
        <w:t xml:space="preserve">. </w:t>
      </w:r>
      <w:r w:rsidR="00955AF7" w:rsidRPr="007A7011">
        <w:rPr>
          <w:rFonts w:ascii="Courier New" w:eastAsia="Times New Roman" w:hAnsi="Courier New" w:cs="Courier New"/>
          <w:b/>
          <w:color w:val="000000" w:themeColor="text1"/>
          <w:sz w:val="24"/>
          <w:szCs w:val="24"/>
        </w:rPr>
        <w:t>the general position of the law</w:t>
      </w:r>
      <w:r w:rsidR="00EE7196" w:rsidRPr="007A7011">
        <w:rPr>
          <w:rFonts w:ascii="Courier New" w:eastAsia="Times New Roman" w:hAnsi="Courier New" w:cs="Courier New"/>
          <w:b/>
          <w:color w:val="000000" w:themeColor="text1"/>
          <w:sz w:val="24"/>
          <w:szCs w:val="24"/>
        </w:rPr>
        <w:t xml:space="preserve"> as was </w:t>
      </w:r>
      <w:r w:rsidR="0064291B" w:rsidRPr="007A7011">
        <w:rPr>
          <w:rFonts w:ascii="Courier New" w:eastAsia="Times New Roman" w:hAnsi="Courier New" w:cs="Courier New"/>
          <w:b/>
          <w:color w:val="000000" w:themeColor="text1"/>
          <w:sz w:val="24"/>
          <w:szCs w:val="24"/>
        </w:rPr>
        <w:t>stated</w:t>
      </w:r>
      <w:r w:rsidR="00EE7196" w:rsidRPr="007A7011">
        <w:rPr>
          <w:rFonts w:ascii="Courier New" w:eastAsia="Times New Roman" w:hAnsi="Courier New" w:cs="Courier New"/>
          <w:b/>
          <w:color w:val="000000" w:themeColor="text1"/>
          <w:sz w:val="24"/>
          <w:szCs w:val="24"/>
        </w:rPr>
        <w:t xml:space="preserve"> </w:t>
      </w:r>
      <w:r w:rsidR="0064291B" w:rsidRPr="007A7011">
        <w:rPr>
          <w:rFonts w:ascii="Courier New" w:eastAsia="Times New Roman" w:hAnsi="Courier New" w:cs="Courier New"/>
          <w:b/>
          <w:color w:val="000000" w:themeColor="text1"/>
          <w:sz w:val="24"/>
          <w:szCs w:val="24"/>
        </w:rPr>
        <w:t xml:space="preserve">by the Supreme Court in </w:t>
      </w:r>
      <w:r w:rsidR="00EE7196" w:rsidRPr="007A7011">
        <w:rPr>
          <w:rFonts w:ascii="Courier New" w:eastAsia="Times New Roman" w:hAnsi="Courier New" w:cs="Courier New"/>
          <w:b/>
          <w:color w:val="000000" w:themeColor="text1"/>
          <w:sz w:val="24"/>
          <w:szCs w:val="24"/>
        </w:rPr>
        <w:t xml:space="preserve">the case of </w:t>
      </w:r>
      <w:r w:rsidR="00955AF7" w:rsidRPr="007A7011">
        <w:rPr>
          <w:rFonts w:ascii="Courier New" w:eastAsia="Times New Roman" w:hAnsi="Courier New" w:cs="Courier New"/>
          <w:b/>
          <w:color w:val="000000" w:themeColor="text1"/>
          <w:sz w:val="24"/>
          <w:szCs w:val="24"/>
        </w:rPr>
        <w:t xml:space="preserve">BUHARI &amp; ORS V OBASANJO &amp; ORS [2003] LPELR 813 [SC] </w:t>
      </w:r>
      <w:r w:rsidR="00EE7196" w:rsidRPr="007A7011">
        <w:rPr>
          <w:rFonts w:ascii="Courier New" w:eastAsia="Times New Roman" w:hAnsi="Courier New" w:cs="Courier New"/>
          <w:b/>
          <w:color w:val="000000" w:themeColor="text1"/>
          <w:sz w:val="24"/>
          <w:szCs w:val="24"/>
        </w:rPr>
        <w:t>is as follows:</w:t>
      </w:r>
    </w:p>
    <w:p w:rsidR="00EE7196" w:rsidRPr="007A7011" w:rsidRDefault="00EE7196" w:rsidP="008B3D1B">
      <w:pPr>
        <w:tabs>
          <w:tab w:val="left" w:pos="9360"/>
        </w:tabs>
        <w:spacing w:before="240" w:line="360" w:lineRule="auto"/>
        <w:ind w:left="720" w:right="720" w:firstLine="90"/>
        <w:jc w:val="both"/>
        <w:rPr>
          <w:rFonts w:ascii="Courier New" w:eastAsia="Times New Roman" w:hAnsi="Courier New" w:cs="Courier New"/>
          <w:i/>
          <w:color w:val="000000" w:themeColor="text1"/>
          <w:sz w:val="24"/>
          <w:szCs w:val="24"/>
        </w:rPr>
      </w:pPr>
      <w:r w:rsidRPr="007A7011">
        <w:rPr>
          <w:rFonts w:ascii="Courier New" w:eastAsia="Times New Roman" w:hAnsi="Courier New" w:cs="Courier New"/>
          <w:i/>
          <w:color w:val="000000" w:themeColor="text1"/>
          <w:sz w:val="24"/>
          <w:szCs w:val="24"/>
        </w:rPr>
        <w:lastRenderedPageBreak/>
        <w:t>“Those who are familiar with the doctrine of obiter dicta will know their limit in jurisprudence. They are not conclusive authority, they are to be regarded as statements by the way. They arise when a Judge thinks it is desirable to express opinion on some points, though not in issue or necessary to the case before him; this makes obiter dicta not to have binding effect or weight on the case."  Per ALFA BELGORE, JSC [PP 18-18 PARAS D-F]</w:t>
      </w:r>
    </w:p>
    <w:p w:rsidR="00996535" w:rsidRPr="007A7011" w:rsidRDefault="00DE37C5" w:rsidP="008B3D1B">
      <w:pPr>
        <w:shd w:val="clear" w:color="auto" w:fill="FFFFFF"/>
        <w:spacing w:before="240"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t xml:space="preserve">It is trite that the </w:t>
      </w:r>
      <w:r w:rsidR="00FC49E8" w:rsidRPr="007A7011">
        <w:rPr>
          <w:rFonts w:ascii="Courier New" w:eastAsia="Times New Roman" w:hAnsi="Courier New" w:cs="Courier New"/>
          <w:b/>
          <w:color w:val="000000" w:themeColor="text1"/>
          <w:sz w:val="24"/>
          <w:szCs w:val="24"/>
        </w:rPr>
        <w:t>Supreme Court</w:t>
      </w:r>
      <w:r w:rsidRPr="007A7011">
        <w:rPr>
          <w:rFonts w:ascii="Courier New" w:eastAsia="Times New Roman" w:hAnsi="Courier New" w:cs="Courier New"/>
          <w:b/>
          <w:color w:val="000000" w:themeColor="text1"/>
          <w:sz w:val="24"/>
          <w:szCs w:val="24"/>
        </w:rPr>
        <w:t xml:space="preserve"> is not bound by its own obiter. </w:t>
      </w:r>
      <w:r w:rsidR="00E01337" w:rsidRPr="007A7011">
        <w:rPr>
          <w:rFonts w:ascii="Courier New" w:eastAsia="Times New Roman" w:hAnsi="Courier New" w:cs="Courier New"/>
          <w:b/>
          <w:color w:val="000000" w:themeColor="text1"/>
          <w:sz w:val="24"/>
          <w:szCs w:val="24"/>
        </w:rPr>
        <w:t>However</w:t>
      </w:r>
      <w:r w:rsidRPr="007A7011">
        <w:rPr>
          <w:rFonts w:ascii="Courier New" w:eastAsia="Times New Roman" w:hAnsi="Courier New" w:cs="Courier New"/>
          <w:b/>
          <w:color w:val="000000" w:themeColor="text1"/>
          <w:sz w:val="24"/>
          <w:szCs w:val="24"/>
        </w:rPr>
        <w:t xml:space="preserve"> not binding, an obiter dictum of the </w:t>
      </w:r>
      <w:r w:rsidR="00FC49E8" w:rsidRPr="007A7011">
        <w:rPr>
          <w:rFonts w:ascii="Courier New" w:eastAsia="Times New Roman" w:hAnsi="Courier New" w:cs="Courier New"/>
          <w:b/>
          <w:color w:val="000000" w:themeColor="text1"/>
          <w:sz w:val="24"/>
          <w:szCs w:val="24"/>
        </w:rPr>
        <w:t>Supreme Court</w:t>
      </w:r>
      <w:r w:rsidRPr="007A7011">
        <w:rPr>
          <w:rFonts w:ascii="Courier New" w:eastAsia="Times New Roman" w:hAnsi="Courier New" w:cs="Courier New"/>
          <w:b/>
          <w:color w:val="000000" w:themeColor="text1"/>
          <w:sz w:val="24"/>
          <w:szCs w:val="24"/>
        </w:rPr>
        <w:t xml:space="preserve"> is persuasive on lower court</w:t>
      </w:r>
      <w:r w:rsidR="00590C3C" w:rsidRPr="007A7011">
        <w:rPr>
          <w:rFonts w:ascii="Courier New" w:eastAsia="Times New Roman" w:hAnsi="Courier New" w:cs="Courier New"/>
          <w:b/>
          <w:color w:val="000000" w:themeColor="text1"/>
          <w:sz w:val="24"/>
          <w:szCs w:val="24"/>
        </w:rPr>
        <w:t xml:space="preserve">s </w:t>
      </w:r>
      <w:r w:rsidR="00FC49E8" w:rsidRPr="007A7011">
        <w:rPr>
          <w:rFonts w:ascii="Courier New" w:eastAsia="Times New Roman" w:hAnsi="Courier New" w:cs="Courier New"/>
          <w:b/>
          <w:color w:val="000000" w:themeColor="text1"/>
          <w:sz w:val="24"/>
          <w:szCs w:val="24"/>
        </w:rPr>
        <w:t>and</w:t>
      </w:r>
      <w:r w:rsidR="00590C3C" w:rsidRPr="007A7011">
        <w:rPr>
          <w:rFonts w:ascii="Courier New" w:eastAsia="Times New Roman" w:hAnsi="Courier New" w:cs="Courier New"/>
          <w:b/>
          <w:color w:val="000000" w:themeColor="text1"/>
          <w:sz w:val="24"/>
          <w:szCs w:val="24"/>
        </w:rPr>
        <w:t xml:space="preserve"> must not be discountenanced by lower courts with reckless abandon</w:t>
      </w:r>
      <w:r w:rsidR="00996535" w:rsidRPr="007A7011">
        <w:rPr>
          <w:rFonts w:ascii="Courier New" w:eastAsia="Times New Roman" w:hAnsi="Courier New" w:cs="Courier New"/>
          <w:b/>
          <w:color w:val="000000" w:themeColor="text1"/>
          <w:sz w:val="24"/>
          <w:szCs w:val="24"/>
        </w:rPr>
        <w:t xml:space="preserve">. </w:t>
      </w:r>
      <w:r w:rsidR="00FC49E8" w:rsidRPr="007A7011">
        <w:rPr>
          <w:rFonts w:ascii="Courier New" w:eastAsia="Times New Roman" w:hAnsi="Courier New" w:cs="Courier New"/>
          <w:b/>
          <w:color w:val="000000" w:themeColor="text1"/>
          <w:sz w:val="24"/>
          <w:szCs w:val="24"/>
        </w:rPr>
        <w:t>In</w:t>
      </w:r>
      <w:r w:rsidR="00996535" w:rsidRPr="007A7011">
        <w:rPr>
          <w:rFonts w:ascii="Courier New" w:eastAsia="Times New Roman" w:hAnsi="Courier New" w:cs="Courier New"/>
          <w:b/>
          <w:color w:val="000000" w:themeColor="text1"/>
          <w:sz w:val="24"/>
          <w:szCs w:val="24"/>
        </w:rPr>
        <w:t xml:space="preserve"> UCHIV &amp; ANOR v. SABO &amp; ORS [2015] LPELR – 40360 [CA] the </w:t>
      </w:r>
      <w:r w:rsidR="00A56F58" w:rsidRPr="007A7011">
        <w:rPr>
          <w:rFonts w:ascii="Courier New" w:eastAsia="Times New Roman" w:hAnsi="Courier New" w:cs="Courier New"/>
          <w:b/>
          <w:color w:val="000000" w:themeColor="text1"/>
          <w:sz w:val="24"/>
          <w:szCs w:val="24"/>
        </w:rPr>
        <w:t>Co</w:t>
      </w:r>
      <w:r w:rsidR="00996535" w:rsidRPr="007A7011">
        <w:rPr>
          <w:rFonts w:ascii="Courier New" w:eastAsia="Times New Roman" w:hAnsi="Courier New" w:cs="Courier New"/>
          <w:b/>
          <w:color w:val="000000" w:themeColor="text1"/>
          <w:sz w:val="24"/>
          <w:szCs w:val="24"/>
        </w:rPr>
        <w:t xml:space="preserve">urt of </w:t>
      </w:r>
      <w:r w:rsidR="00A56F58" w:rsidRPr="007A7011">
        <w:rPr>
          <w:rFonts w:ascii="Courier New" w:eastAsia="Times New Roman" w:hAnsi="Courier New" w:cs="Courier New"/>
          <w:b/>
          <w:color w:val="000000" w:themeColor="text1"/>
          <w:sz w:val="24"/>
          <w:szCs w:val="24"/>
        </w:rPr>
        <w:t>A</w:t>
      </w:r>
      <w:r w:rsidR="00996535" w:rsidRPr="007A7011">
        <w:rPr>
          <w:rFonts w:ascii="Courier New" w:eastAsia="Times New Roman" w:hAnsi="Courier New" w:cs="Courier New"/>
          <w:b/>
          <w:color w:val="000000" w:themeColor="text1"/>
          <w:sz w:val="24"/>
          <w:szCs w:val="24"/>
        </w:rPr>
        <w:t xml:space="preserve">ppeal citing </w:t>
      </w:r>
      <w:r w:rsidR="00FC49E8" w:rsidRPr="007A7011">
        <w:rPr>
          <w:rFonts w:ascii="Courier New" w:eastAsia="Times New Roman" w:hAnsi="Courier New" w:cs="Courier New"/>
          <w:b/>
          <w:color w:val="000000" w:themeColor="text1"/>
          <w:sz w:val="24"/>
          <w:szCs w:val="24"/>
        </w:rPr>
        <w:t>BUHARI V OBASANJO [</w:t>
      </w:r>
      <w:r w:rsidR="00996535" w:rsidRPr="007A7011">
        <w:rPr>
          <w:rFonts w:ascii="Courier New" w:eastAsia="Times New Roman" w:hAnsi="Courier New" w:cs="Courier New"/>
          <w:b/>
          <w:color w:val="000000" w:themeColor="text1"/>
          <w:sz w:val="24"/>
          <w:szCs w:val="24"/>
        </w:rPr>
        <w:t>supra</w:t>
      </w:r>
      <w:r w:rsidR="00FC49E8" w:rsidRPr="007A7011">
        <w:rPr>
          <w:rFonts w:ascii="Courier New" w:eastAsia="Times New Roman" w:hAnsi="Courier New" w:cs="Courier New"/>
          <w:b/>
          <w:color w:val="000000" w:themeColor="text1"/>
          <w:sz w:val="24"/>
          <w:szCs w:val="24"/>
        </w:rPr>
        <w:t>]</w:t>
      </w:r>
      <w:r w:rsidR="00996535" w:rsidRPr="007A7011">
        <w:rPr>
          <w:rFonts w:ascii="Courier New" w:eastAsia="Times New Roman" w:hAnsi="Courier New" w:cs="Courier New"/>
          <w:b/>
          <w:color w:val="000000" w:themeColor="text1"/>
          <w:sz w:val="24"/>
          <w:szCs w:val="24"/>
        </w:rPr>
        <w:t xml:space="preserve"> held as follows:</w:t>
      </w:r>
    </w:p>
    <w:p w:rsidR="00996535" w:rsidRPr="007A7011" w:rsidRDefault="00996535" w:rsidP="008B3D1B">
      <w:pPr>
        <w:shd w:val="clear" w:color="auto" w:fill="FFFFFF"/>
        <w:tabs>
          <w:tab w:val="left" w:pos="9360"/>
        </w:tabs>
        <w:spacing w:before="240" w:line="360" w:lineRule="auto"/>
        <w:ind w:left="720" w:right="720"/>
        <w:jc w:val="both"/>
        <w:rPr>
          <w:rFonts w:ascii="Courier New" w:eastAsia="Times New Roman" w:hAnsi="Courier New" w:cs="Courier New"/>
          <w:i/>
          <w:color w:val="000000" w:themeColor="text1"/>
          <w:sz w:val="24"/>
          <w:szCs w:val="24"/>
        </w:rPr>
      </w:pPr>
      <w:r w:rsidRPr="007A7011">
        <w:rPr>
          <w:rFonts w:ascii="Courier New" w:eastAsia="Times New Roman" w:hAnsi="Courier New" w:cs="Courier New"/>
          <w:i/>
          <w:color w:val="000000" w:themeColor="text1"/>
          <w:sz w:val="24"/>
          <w:szCs w:val="24"/>
        </w:rPr>
        <w:t>"While obiter dictum is not binding on a lower Court, yet it is highly persuasive and no law holds the view that it cannot persuade a lower Court in arriving at its decision. Therefore a lower Court reserves a right as it is free to rely on obiter dictum in reaching a conclusion. I refer to the Supreme Court case o</w:t>
      </w:r>
      <w:r w:rsidR="000636DE" w:rsidRPr="007A7011">
        <w:rPr>
          <w:rFonts w:ascii="Courier New" w:eastAsia="Times New Roman" w:hAnsi="Courier New" w:cs="Courier New"/>
          <w:i/>
          <w:color w:val="000000" w:themeColor="text1"/>
          <w:sz w:val="24"/>
          <w:szCs w:val="24"/>
        </w:rPr>
        <w:t>f</w:t>
      </w:r>
      <w:r w:rsidRPr="007A7011">
        <w:rPr>
          <w:rFonts w:ascii="Courier New" w:eastAsia="Times New Roman" w:hAnsi="Courier New" w:cs="Courier New"/>
          <w:i/>
          <w:color w:val="000000" w:themeColor="text1"/>
          <w:sz w:val="24"/>
          <w:szCs w:val="24"/>
        </w:rPr>
        <w:t xml:space="preserve"> </w:t>
      </w:r>
      <w:r w:rsidR="00A56F58" w:rsidRPr="007A7011">
        <w:rPr>
          <w:rFonts w:ascii="Courier New" w:eastAsia="Times New Roman" w:hAnsi="Courier New" w:cs="Courier New"/>
          <w:i/>
          <w:color w:val="000000" w:themeColor="text1"/>
          <w:sz w:val="24"/>
          <w:szCs w:val="24"/>
        </w:rPr>
        <w:t xml:space="preserve">FERODO LTD. &amp; ANOR V. IBETO INDUSTRIES LTD. (2004) LPELR 1275 (SC) </w:t>
      </w:r>
      <w:r w:rsidRPr="007A7011">
        <w:rPr>
          <w:rFonts w:ascii="Courier New" w:eastAsia="Times New Roman" w:hAnsi="Courier New" w:cs="Courier New"/>
          <w:i/>
          <w:color w:val="000000" w:themeColor="text1"/>
          <w:sz w:val="24"/>
          <w:szCs w:val="24"/>
        </w:rPr>
        <w:t xml:space="preserve">where Tobi JSC in his contributory judgment at page 64 paras E-G said: "As a general rule, an obiter dictum is not binding. See: </w:t>
      </w:r>
      <w:r w:rsidR="00A56F58" w:rsidRPr="007A7011">
        <w:rPr>
          <w:rFonts w:ascii="Courier New" w:eastAsia="Times New Roman" w:hAnsi="Courier New" w:cs="Courier New"/>
          <w:i/>
          <w:color w:val="000000" w:themeColor="text1"/>
          <w:sz w:val="24"/>
          <w:szCs w:val="24"/>
        </w:rPr>
        <w:t xml:space="preserve">ALHAJI YUSUF V. EGBE (1987) 2 NWLR (PT. 56) </w:t>
      </w:r>
      <w:r w:rsidRPr="007A7011">
        <w:rPr>
          <w:rFonts w:ascii="Courier New" w:eastAsia="Times New Roman" w:hAnsi="Courier New" w:cs="Courier New"/>
          <w:i/>
          <w:color w:val="000000" w:themeColor="text1"/>
          <w:sz w:val="24"/>
          <w:szCs w:val="24"/>
        </w:rPr>
        <w:t xml:space="preserve">341. However, there are occasions when obiter dictum may have a binding effect. See </w:t>
      </w:r>
      <w:r w:rsidR="00A56F58" w:rsidRPr="007A7011">
        <w:rPr>
          <w:rFonts w:ascii="Courier New" w:eastAsia="Times New Roman" w:hAnsi="Courier New" w:cs="Courier New"/>
          <w:i/>
          <w:color w:val="000000" w:themeColor="text1"/>
          <w:sz w:val="24"/>
          <w:szCs w:val="24"/>
        </w:rPr>
        <w:t>MRS. MACLEANS V. INLAKS LTD. (1980) 8-11 SC 1; IFEDIORAH V. UME (1988) 2 NWLR (PT. 74) 5.</w:t>
      </w:r>
      <w:r w:rsidRPr="007A7011">
        <w:rPr>
          <w:rFonts w:ascii="Courier New" w:eastAsia="Times New Roman" w:hAnsi="Courier New" w:cs="Courier New"/>
          <w:i/>
          <w:color w:val="000000" w:themeColor="text1"/>
          <w:sz w:val="24"/>
          <w:szCs w:val="24"/>
        </w:rPr>
        <w:t xml:space="preserve"> That is not relevant for our purposes and so I will not pursue it, what is important however is that an obiter dictum, which is what the Courts says by the way, has persuasive effect. A Court of law can allow itself to be persuaded by an obiter dictum. I know of no law which holds a contrary view. The Court of Appeal, in my view, was therefore free to rely on the statement of Romer, L.J, in Re </w:t>
      </w:r>
      <w:r w:rsidRPr="007A7011">
        <w:rPr>
          <w:rFonts w:ascii="Courier New" w:eastAsia="Times New Roman" w:hAnsi="Courier New" w:cs="Courier New"/>
          <w:i/>
          <w:color w:val="000000" w:themeColor="text1"/>
          <w:sz w:val="24"/>
          <w:szCs w:val="24"/>
        </w:rPr>
        <w:lastRenderedPageBreak/>
        <w:t xml:space="preserve">Clement." Instructive here too, is the decision of the apex Court in the case of: </w:t>
      </w:r>
      <w:r w:rsidR="00A56F58" w:rsidRPr="007A7011">
        <w:rPr>
          <w:rFonts w:ascii="Courier New" w:eastAsia="Times New Roman" w:hAnsi="Courier New" w:cs="Courier New"/>
          <w:i/>
          <w:color w:val="000000" w:themeColor="text1"/>
          <w:sz w:val="24"/>
          <w:szCs w:val="24"/>
        </w:rPr>
        <w:t>BUHARI &amp; ORS V. OBASANJO &amp; ORS. (2003</w:t>
      </w:r>
      <w:r w:rsidRPr="007A7011">
        <w:rPr>
          <w:rFonts w:ascii="Courier New" w:eastAsia="Times New Roman" w:hAnsi="Courier New" w:cs="Courier New"/>
          <w:i/>
          <w:color w:val="000000" w:themeColor="text1"/>
          <w:sz w:val="24"/>
          <w:szCs w:val="24"/>
        </w:rPr>
        <w:t>) LPELR 813 (SC) 66 paras B-C; where the Supreme Court admonished the lower Court not to treat the obiter of the Supreme Court with impunity. Hear Edozie JSC thus: "This does not mean that an obiter has no strength or teeth indeed no lower Court may treat an obiter of the Supreme Court with careless abandon or disrespect but the Supreme Court could ignore it if it does not firm up or strengthen the real issue in controversy." </w:t>
      </w:r>
      <w:r w:rsidRPr="007A7011">
        <w:rPr>
          <w:rFonts w:ascii="Courier New" w:eastAsia="Times New Roman" w:hAnsi="Courier New" w:cs="Courier New"/>
          <w:b/>
          <w:bCs/>
          <w:i/>
          <w:color w:val="000000" w:themeColor="text1"/>
          <w:sz w:val="24"/>
          <w:szCs w:val="24"/>
        </w:rPr>
        <w:t>Per UCHECHUKWU ONYEMENAM, JCA (Pp 24 - 26 Paras F - B)</w:t>
      </w:r>
    </w:p>
    <w:p w:rsidR="0060652F" w:rsidRPr="007A7011" w:rsidRDefault="00BF7CD3" w:rsidP="008B3D1B">
      <w:pPr>
        <w:spacing w:before="240"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t>Where a lower court wou</w:t>
      </w:r>
      <w:r w:rsidR="00A56F58" w:rsidRPr="007A7011">
        <w:rPr>
          <w:rFonts w:ascii="Courier New" w:eastAsia="Times New Roman" w:hAnsi="Courier New" w:cs="Courier New"/>
          <w:b/>
          <w:color w:val="000000" w:themeColor="text1"/>
          <w:sz w:val="24"/>
          <w:szCs w:val="24"/>
        </w:rPr>
        <w:t xml:space="preserve">ld be disposed to rely on arguments </w:t>
      </w:r>
      <w:r w:rsidRPr="007A7011">
        <w:rPr>
          <w:rFonts w:ascii="Courier New" w:eastAsia="Times New Roman" w:hAnsi="Courier New" w:cs="Courier New"/>
          <w:b/>
          <w:color w:val="000000" w:themeColor="text1"/>
          <w:sz w:val="24"/>
          <w:szCs w:val="24"/>
        </w:rPr>
        <w:t xml:space="preserve">being canvassed by a party to move a lower court to be persuaded by the dictum of her Lordship Moronkeji, JSC in the PILLARS V DESBORDES case, </w:t>
      </w:r>
      <w:r w:rsidR="00713BA7" w:rsidRPr="007A7011">
        <w:rPr>
          <w:rFonts w:ascii="Courier New" w:eastAsia="Times New Roman" w:hAnsi="Courier New" w:cs="Courier New"/>
          <w:b/>
          <w:color w:val="000000" w:themeColor="text1"/>
          <w:sz w:val="24"/>
          <w:szCs w:val="24"/>
        </w:rPr>
        <w:t>the court would still be</w:t>
      </w:r>
      <w:r w:rsidRPr="007A7011">
        <w:rPr>
          <w:rFonts w:ascii="Courier New" w:eastAsia="Times New Roman" w:hAnsi="Courier New" w:cs="Courier New"/>
          <w:b/>
          <w:color w:val="000000" w:themeColor="text1"/>
          <w:sz w:val="24"/>
          <w:szCs w:val="24"/>
        </w:rPr>
        <w:t xml:space="preserve"> </w:t>
      </w:r>
      <w:r w:rsidR="00713BA7" w:rsidRPr="007A7011">
        <w:rPr>
          <w:rFonts w:ascii="Courier New" w:eastAsia="Times New Roman" w:hAnsi="Courier New" w:cs="Courier New"/>
          <w:b/>
          <w:color w:val="000000" w:themeColor="text1"/>
          <w:sz w:val="24"/>
          <w:szCs w:val="24"/>
        </w:rPr>
        <w:t>faced</w:t>
      </w:r>
      <w:r w:rsidRPr="007A7011">
        <w:rPr>
          <w:rFonts w:ascii="Courier New" w:eastAsia="Times New Roman" w:hAnsi="Courier New" w:cs="Courier New"/>
          <w:b/>
          <w:color w:val="000000" w:themeColor="text1"/>
          <w:sz w:val="24"/>
          <w:szCs w:val="24"/>
        </w:rPr>
        <w:t xml:space="preserve"> </w:t>
      </w:r>
      <w:r w:rsidR="00713BA7" w:rsidRPr="007A7011">
        <w:rPr>
          <w:rFonts w:ascii="Courier New" w:eastAsia="Times New Roman" w:hAnsi="Courier New" w:cs="Courier New"/>
          <w:b/>
          <w:color w:val="000000" w:themeColor="text1"/>
          <w:sz w:val="24"/>
          <w:szCs w:val="24"/>
        </w:rPr>
        <w:t>with another resisting argument</w:t>
      </w:r>
      <w:r w:rsidRPr="007A7011">
        <w:rPr>
          <w:rFonts w:ascii="Courier New" w:eastAsia="Times New Roman" w:hAnsi="Courier New" w:cs="Courier New"/>
          <w:b/>
          <w:color w:val="000000" w:themeColor="text1"/>
          <w:sz w:val="24"/>
          <w:szCs w:val="24"/>
        </w:rPr>
        <w:t xml:space="preserve"> which touch on the exactitude of the words used by the Learned Justice of the </w:t>
      </w:r>
      <w:r w:rsidR="00A56F58" w:rsidRPr="007A7011">
        <w:rPr>
          <w:rFonts w:ascii="Courier New" w:eastAsia="Times New Roman" w:hAnsi="Courier New" w:cs="Courier New"/>
          <w:b/>
          <w:color w:val="000000" w:themeColor="text1"/>
          <w:sz w:val="24"/>
          <w:szCs w:val="24"/>
        </w:rPr>
        <w:t xml:space="preserve">Supreme Court </w:t>
      </w:r>
      <w:r w:rsidRPr="007A7011">
        <w:rPr>
          <w:rFonts w:ascii="Courier New" w:eastAsia="Times New Roman" w:hAnsi="Courier New" w:cs="Courier New"/>
          <w:b/>
          <w:color w:val="000000" w:themeColor="text1"/>
          <w:sz w:val="24"/>
          <w:szCs w:val="24"/>
        </w:rPr>
        <w:t xml:space="preserve">in the concurrent judgment which states unambiguously as follows:  </w:t>
      </w:r>
    </w:p>
    <w:p w:rsidR="00713BA7" w:rsidRPr="007A7011" w:rsidRDefault="00BF7CD3" w:rsidP="008B3D1B">
      <w:pPr>
        <w:pStyle w:val="NormalWeb"/>
        <w:spacing w:before="240" w:beforeAutospacing="0" w:after="200" w:afterAutospacing="0" w:line="360" w:lineRule="auto"/>
        <w:ind w:left="720" w:right="720"/>
        <w:jc w:val="both"/>
        <w:rPr>
          <w:rStyle w:val="Strong"/>
          <w:rFonts w:ascii="Courier New" w:hAnsi="Courier New" w:cs="Courier New"/>
          <w:b w:val="0"/>
          <w:i/>
          <w:iCs/>
          <w:color w:val="000000" w:themeColor="text1"/>
        </w:rPr>
      </w:pPr>
      <w:r w:rsidRPr="007A7011">
        <w:rPr>
          <w:rStyle w:val="Strong"/>
          <w:rFonts w:ascii="Courier New" w:hAnsi="Courier New" w:cs="Courier New"/>
          <w:b w:val="0"/>
          <w:i/>
          <w:iCs/>
          <w:color w:val="000000" w:themeColor="text1"/>
        </w:rPr>
        <w:t xml:space="preserve">“Equity demands that wherever and whenever there is controversy on when or how notice of forfeiture or notice to quit is disputed by the parties, or even where there is irregularity in giving notice to quit, the filing of an action by the landlord to regain possession of the property has to be sufficient notice on the tenant that he is required to yield up possession.” </w:t>
      </w:r>
    </w:p>
    <w:p w:rsidR="00713BA7" w:rsidRPr="007A7011" w:rsidRDefault="00713BA7" w:rsidP="008B3D1B">
      <w:pPr>
        <w:pStyle w:val="NormalWeb"/>
        <w:spacing w:before="240" w:beforeAutospacing="0" w:after="200" w:afterAutospacing="0" w:line="360" w:lineRule="auto"/>
        <w:ind w:left="720" w:right="720"/>
        <w:jc w:val="both"/>
        <w:rPr>
          <w:rStyle w:val="Emphasis"/>
          <w:rFonts w:ascii="Courier New" w:hAnsi="Courier New" w:cs="Courier New"/>
          <w:color w:val="000000" w:themeColor="text1"/>
        </w:rPr>
      </w:pPr>
      <w:r w:rsidRPr="007A7011">
        <w:rPr>
          <w:rStyle w:val="Strong"/>
          <w:rFonts w:ascii="Courier New" w:hAnsi="Courier New" w:cs="Courier New"/>
          <w:i/>
          <w:iCs/>
          <w:color w:val="000000" w:themeColor="text1"/>
        </w:rPr>
        <w:t xml:space="preserve"> </w:t>
      </w:r>
      <w:r w:rsidR="00BF7CD3" w:rsidRPr="007A7011">
        <w:rPr>
          <w:rStyle w:val="Strong"/>
          <w:rFonts w:ascii="Courier New" w:hAnsi="Courier New" w:cs="Courier New"/>
          <w:b w:val="0"/>
          <w:i/>
          <w:iCs/>
          <w:color w:val="000000" w:themeColor="text1"/>
        </w:rPr>
        <w:t>“I am not saying here that statutory and proper notice to quit should not be given</w:t>
      </w:r>
      <w:r w:rsidR="00BF7CD3" w:rsidRPr="007A7011">
        <w:rPr>
          <w:rStyle w:val="Emphasis"/>
          <w:rFonts w:ascii="Courier New" w:hAnsi="Courier New" w:cs="Courier New"/>
          <w:b/>
          <w:color w:val="000000" w:themeColor="text1"/>
        </w:rPr>
        <w:t>.</w:t>
      </w:r>
      <w:r w:rsidR="00BF7CD3" w:rsidRPr="007A7011">
        <w:rPr>
          <w:rStyle w:val="Emphasis"/>
          <w:rFonts w:ascii="Courier New" w:hAnsi="Courier New" w:cs="Courier New"/>
          <w:color w:val="000000" w:themeColor="text1"/>
        </w:rPr>
        <w:t xml:space="preserve"> Whatever form the periodic tenancy is whether weekly, monthly, quarterly, yearly etc., immediately a writ is f</w:t>
      </w:r>
      <w:r w:rsidR="0027058D" w:rsidRPr="007A7011">
        <w:rPr>
          <w:rStyle w:val="Emphasis"/>
          <w:rFonts w:ascii="Courier New" w:hAnsi="Courier New" w:cs="Courier New"/>
          <w:color w:val="000000" w:themeColor="text1"/>
        </w:rPr>
        <w:t>iled to regain possession, the</w:t>
      </w:r>
      <w:r w:rsidR="00BF7CD3" w:rsidRPr="007A7011">
        <w:rPr>
          <w:rStyle w:val="Emphasis"/>
          <w:rFonts w:ascii="Courier New" w:hAnsi="Courier New" w:cs="Courier New"/>
          <w:color w:val="000000" w:themeColor="text1"/>
        </w:rPr>
        <w:t xml:space="preserve"> </w:t>
      </w:r>
      <w:r w:rsidR="0027058D" w:rsidRPr="007A7011">
        <w:rPr>
          <w:rStyle w:val="Emphasis"/>
          <w:rFonts w:ascii="Courier New" w:hAnsi="Courier New" w:cs="Courier New"/>
          <w:color w:val="000000" w:themeColor="text1"/>
        </w:rPr>
        <w:t>irregularity</w:t>
      </w:r>
      <w:r w:rsidR="00BF7CD3" w:rsidRPr="007A7011">
        <w:rPr>
          <w:rStyle w:val="Emphasis"/>
          <w:rFonts w:ascii="Courier New" w:hAnsi="Courier New" w:cs="Courier New"/>
          <w:color w:val="000000" w:themeColor="text1"/>
        </w:rPr>
        <w:t xml:space="preserve"> of the notice if any is cured. Time to give notice should start to run from the date the writ is served.”</w:t>
      </w:r>
    </w:p>
    <w:p w:rsidR="00486CBF" w:rsidRPr="007A7011" w:rsidRDefault="00486CBF" w:rsidP="008B3D1B">
      <w:pPr>
        <w:pStyle w:val="NormalWeb"/>
        <w:spacing w:before="240" w:beforeAutospacing="0" w:after="200" w:afterAutospacing="0" w:line="360" w:lineRule="auto"/>
        <w:jc w:val="both"/>
        <w:rPr>
          <w:rStyle w:val="Emphasis"/>
          <w:rFonts w:ascii="Courier New" w:hAnsi="Courier New" w:cs="Courier New"/>
          <w:b/>
          <w:i w:val="0"/>
          <w:color w:val="000000" w:themeColor="text1"/>
        </w:rPr>
      </w:pPr>
      <w:r w:rsidRPr="007A7011">
        <w:rPr>
          <w:rStyle w:val="Emphasis"/>
          <w:rFonts w:ascii="Courier New" w:hAnsi="Courier New" w:cs="Courier New"/>
          <w:b/>
          <w:i w:val="0"/>
          <w:color w:val="000000" w:themeColor="text1"/>
        </w:rPr>
        <w:lastRenderedPageBreak/>
        <w:t>This brings us to question whether any other originating process apart from a writ of summons can [assuming without</w:t>
      </w:r>
      <w:r w:rsidR="0027058D" w:rsidRPr="007A7011">
        <w:rPr>
          <w:rStyle w:val="Emphasis"/>
          <w:rFonts w:ascii="Courier New" w:hAnsi="Courier New" w:cs="Courier New"/>
          <w:b/>
          <w:i w:val="0"/>
          <w:color w:val="000000" w:themeColor="text1"/>
        </w:rPr>
        <w:t xml:space="preserve"> conceding</w:t>
      </w:r>
      <w:r w:rsidRPr="007A7011">
        <w:rPr>
          <w:rStyle w:val="Emphasis"/>
          <w:rFonts w:ascii="Courier New" w:hAnsi="Courier New" w:cs="Courier New"/>
          <w:b/>
          <w:i w:val="0"/>
          <w:color w:val="000000" w:themeColor="text1"/>
        </w:rPr>
        <w:t xml:space="preserve">] cure </w:t>
      </w:r>
      <w:r w:rsidR="0027058D" w:rsidRPr="007A7011">
        <w:rPr>
          <w:rStyle w:val="Emphasis"/>
          <w:rFonts w:ascii="Courier New" w:hAnsi="Courier New" w:cs="Courier New"/>
          <w:b/>
          <w:i w:val="0"/>
          <w:color w:val="000000" w:themeColor="text1"/>
        </w:rPr>
        <w:t>any irregularity</w:t>
      </w:r>
      <w:r w:rsidR="001874D7" w:rsidRPr="007A7011">
        <w:rPr>
          <w:rStyle w:val="Emphasis"/>
          <w:rFonts w:ascii="Courier New" w:hAnsi="Courier New" w:cs="Courier New"/>
          <w:b/>
          <w:i w:val="0"/>
          <w:color w:val="000000" w:themeColor="text1"/>
        </w:rPr>
        <w:t>/ defect</w:t>
      </w:r>
      <w:r w:rsidR="0027058D" w:rsidRPr="007A7011">
        <w:rPr>
          <w:rStyle w:val="Emphasis"/>
          <w:rFonts w:ascii="Courier New" w:hAnsi="Courier New" w:cs="Courier New"/>
          <w:b/>
          <w:i w:val="0"/>
          <w:color w:val="000000" w:themeColor="text1"/>
        </w:rPr>
        <w:t xml:space="preserve"> in </w:t>
      </w:r>
      <w:r w:rsidR="001874D7" w:rsidRPr="007A7011">
        <w:rPr>
          <w:rStyle w:val="Emphasis"/>
          <w:rFonts w:ascii="Courier New" w:hAnsi="Courier New" w:cs="Courier New"/>
          <w:b/>
          <w:i w:val="0"/>
          <w:color w:val="000000" w:themeColor="text1"/>
        </w:rPr>
        <w:t>a</w:t>
      </w:r>
      <w:r w:rsidR="0027058D" w:rsidRPr="007A7011">
        <w:rPr>
          <w:rStyle w:val="Emphasis"/>
          <w:rFonts w:ascii="Courier New" w:hAnsi="Courier New" w:cs="Courier New"/>
          <w:b/>
          <w:i w:val="0"/>
          <w:color w:val="000000" w:themeColor="text1"/>
        </w:rPr>
        <w:t xml:space="preserve"> notice to quit.</w:t>
      </w:r>
    </w:p>
    <w:p w:rsidR="00725831" w:rsidRPr="007A7011" w:rsidRDefault="00725831" w:rsidP="008B3D1B">
      <w:pPr>
        <w:pStyle w:val="NormalWeb"/>
        <w:spacing w:before="240" w:beforeAutospacing="0" w:after="200" w:afterAutospacing="0" w:line="360" w:lineRule="auto"/>
        <w:jc w:val="both"/>
        <w:rPr>
          <w:rStyle w:val="Emphasis"/>
          <w:rFonts w:ascii="Courier New" w:hAnsi="Courier New" w:cs="Courier New"/>
          <w:b/>
          <w:i w:val="0"/>
          <w:color w:val="000000" w:themeColor="text1"/>
        </w:rPr>
      </w:pPr>
    </w:p>
    <w:p w:rsidR="0027058D" w:rsidRPr="007A7011" w:rsidRDefault="00E049ED" w:rsidP="008B3D1B">
      <w:pPr>
        <w:pStyle w:val="NormalWeb"/>
        <w:numPr>
          <w:ilvl w:val="0"/>
          <w:numId w:val="3"/>
        </w:numPr>
        <w:spacing w:before="240" w:beforeAutospacing="0" w:after="200" w:afterAutospacing="0" w:line="360" w:lineRule="auto"/>
        <w:jc w:val="both"/>
        <w:rPr>
          <w:rStyle w:val="Emphasis"/>
          <w:rFonts w:ascii="Courier New" w:hAnsi="Courier New" w:cs="Courier New"/>
          <w:b/>
          <w:color w:val="000000" w:themeColor="text1"/>
        </w:rPr>
      </w:pPr>
      <w:r w:rsidRPr="007A7011">
        <w:rPr>
          <w:rFonts w:ascii="Courier New" w:hAnsi="Courier New" w:cs="Courier New"/>
          <w:b/>
          <w:iCs/>
          <w:color w:val="000000" w:themeColor="text1"/>
        </w:rPr>
        <w:t xml:space="preserve">EXCEPTION TO THE RULE IN PILLARS V DESBORDES: </w:t>
      </w:r>
      <w:r w:rsidR="0027058D" w:rsidRPr="007A7011">
        <w:rPr>
          <w:rFonts w:ascii="Courier New" w:hAnsi="Courier New" w:cs="Courier New"/>
          <w:b/>
          <w:iCs/>
          <w:color w:val="000000" w:themeColor="text1"/>
        </w:rPr>
        <w:t xml:space="preserve">WHETHER A WRIT IS THE ONLY ORIGINATING PROCESS CAPABLE OF </w:t>
      </w:r>
      <w:r w:rsidR="0027058D" w:rsidRPr="007A7011">
        <w:rPr>
          <w:rStyle w:val="Emphasis"/>
          <w:rFonts w:ascii="Courier New" w:hAnsi="Courier New" w:cs="Courier New"/>
          <w:b/>
          <w:i w:val="0"/>
          <w:color w:val="000000" w:themeColor="text1"/>
        </w:rPr>
        <w:t>[ASSUMING WITHOUT CONCEDING] CURING ANY IRREGULARITY IN THE NOTICE TO QUIT.</w:t>
      </w:r>
    </w:p>
    <w:p w:rsidR="0027058D" w:rsidRPr="007A7011" w:rsidRDefault="0027058D" w:rsidP="008B3D1B">
      <w:pPr>
        <w:pStyle w:val="NormalWeb"/>
        <w:spacing w:before="240" w:beforeAutospacing="0" w:after="200" w:afterAutospacing="0" w:line="360" w:lineRule="auto"/>
        <w:jc w:val="both"/>
        <w:rPr>
          <w:rFonts w:ascii="Courier New" w:hAnsi="Courier New" w:cs="Courier New"/>
          <w:b/>
          <w:iCs/>
          <w:color w:val="000000" w:themeColor="text1"/>
        </w:rPr>
      </w:pPr>
      <w:r w:rsidRPr="007A7011">
        <w:rPr>
          <w:rFonts w:ascii="Courier New" w:hAnsi="Courier New" w:cs="Courier New"/>
          <w:b/>
          <w:iCs/>
          <w:color w:val="000000" w:themeColor="text1"/>
        </w:rPr>
        <w:t xml:space="preserve">While a writ can be used to initiate </w:t>
      </w:r>
      <w:r w:rsidR="001874D7" w:rsidRPr="007A7011">
        <w:rPr>
          <w:rFonts w:ascii="Courier New" w:hAnsi="Courier New" w:cs="Courier New"/>
          <w:b/>
          <w:iCs/>
          <w:color w:val="000000" w:themeColor="text1"/>
        </w:rPr>
        <w:t>actions</w:t>
      </w:r>
      <w:r w:rsidRPr="007A7011">
        <w:rPr>
          <w:rFonts w:ascii="Courier New" w:hAnsi="Courier New" w:cs="Courier New"/>
          <w:b/>
          <w:iCs/>
          <w:color w:val="000000" w:themeColor="text1"/>
        </w:rPr>
        <w:t xml:space="preserve"> for recovery of possession of premises at the High Court, a summons for recovery of possession of premises is the originating process provided for by the </w:t>
      </w:r>
      <w:r w:rsidR="00E049ED" w:rsidRPr="007A7011">
        <w:rPr>
          <w:rFonts w:ascii="Courier New" w:hAnsi="Courier New" w:cs="Courier New"/>
          <w:b/>
          <w:iCs/>
          <w:color w:val="000000" w:themeColor="text1"/>
        </w:rPr>
        <w:t>T</w:t>
      </w:r>
      <w:r w:rsidRPr="007A7011">
        <w:rPr>
          <w:rFonts w:ascii="Courier New" w:hAnsi="Courier New" w:cs="Courier New"/>
          <w:b/>
          <w:iCs/>
          <w:color w:val="000000" w:themeColor="text1"/>
        </w:rPr>
        <w:t xml:space="preserve">enancy Law of Lagos </w:t>
      </w:r>
      <w:r w:rsidR="000666C2" w:rsidRPr="007A7011">
        <w:rPr>
          <w:rFonts w:ascii="Courier New" w:hAnsi="Courier New" w:cs="Courier New"/>
          <w:b/>
          <w:iCs/>
          <w:color w:val="000000" w:themeColor="text1"/>
        </w:rPr>
        <w:t>S</w:t>
      </w:r>
      <w:r w:rsidRPr="007A7011">
        <w:rPr>
          <w:rFonts w:ascii="Courier New" w:hAnsi="Courier New" w:cs="Courier New"/>
          <w:b/>
          <w:iCs/>
          <w:color w:val="000000" w:themeColor="text1"/>
        </w:rPr>
        <w:t xml:space="preserve">tate </w:t>
      </w:r>
      <w:r w:rsidR="000666C2" w:rsidRPr="007A7011">
        <w:rPr>
          <w:rFonts w:ascii="Courier New" w:hAnsi="Courier New" w:cs="Courier New"/>
          <w:b/>
          <w:iCs/>
          <w:color w:val="000000" w:themeColor="text1"/>
        </w:rPr>
        <w:t xml:space="preserve">2011, </w:t>
      </w:r>
      <w:r w:rsidRPr="007A7011">
        <w:rPr>
          <w:rFonts w:ascii="Courier New" w:hAnsi="Courier New" w:cs="Courier New"/>
          <w:b/>
          <w:iCs/>
          <w:color w:val="000000" w:themeColor="text1"/>
        </w:rPr>
        <w:t xml:space="preserve">for recovery of premises and same can as well be filed in the </w:t>
      </w:r>
      <w:r w:rsidR="00E049ED" w:rsidRPr="007A7011">
        <w:rPr>
          <w:rFonts w:ascii="Courier New" w:hAnsi="Courier New" w:cs="Courier New"/>
          <w:b/>
          <w:iCs/>
          <w:color w:val="000000" w:themeColor="text1"/>
        </w:rPr>
        <w:t>H</w:t>
      </w:r>
      <w:r w:rsidRPr="007A7011">
        <w:rPr>
          <w:rFonts w:ascii="Courier New" w:hAnsi="Courier New" w:cs="Courier New"/>
          <w:b/>
          <w:iCs/>
          <w:color w:val="000000" w:themeColor="text1"/>
        </w:rPr>
        <w:t xml:space="preserve">igh Court in place of the writ of summons </w:t>
      </w:r>
      <w:r w:rsidR="008D68AD" w:rsidRPr="007A7011">
        <w:rPr>
          <w:rFonts w:ascii="Courier New" w:hAnsi="Courier New" w:cs="Courier New"/>
          <w:b/>
          <w:iCs/>
          <w:color w:val="000000" w:themeColor="text1"/>
        </w:rPr>
        <w:t>to institute a suit for recovery of premises.</w:t>
      </w:r>
    </w:p>
    <w:p w:rsidR="00C60074" w:rsidRPr="007A7011" w:rsidRDefault="008D68AD" w:rsidP="008B3D1B">
      <w:pPr>
        <w:pStyle w:val="NormalWeb"/>
        <w:spacing w:before="240" w:beforeAutospacing="0" w:after="200" w:afterAutospacing="0" w:line="360" w:lineRule="auto"/>
        <w:jc w:val="both"/>
        <w:rPr>
          <w:rFonts w:ascii="Courier New" w:hAnsi="Courier New" w:cs="Courier New"/>
          <w:b/>
          <w:iCs/>
          <w:color w:val="000000" w:themeColor="text1"/>
        </w:rPr>
      </w:pPr>
      <w:r w:rsidRPr="007A7011">
        <w:rPr>
          <w:rFonts w:ascii="Courier New" w:hAnsi="Courier New" w:cs="Courier New"/>
          <w:b/>
          <w:iCs/>
          <w:color w:val="000000" w:themeColor="text1"/>
        </w:rPr>
        <w:t xml:space="preserve">The commencement </w:t>
      </w:r>
      <w:r w:rsidR="00FB2184" w:rsidRPr="007A7011">
        <w:rPr>
          <w:rFonts w:ascii="Courier New" w:hAnsi="Courier New" w:cs="Courier New"/>
          <w:b/>
          <w:iCs/>
          <w:color w:val="000000" w:themeColor="text1"/>
        </w:rPr>
        <w:t>of an action by a writ</w:t>
      </w:r>
      <w:r w:rsidRPr="007A7011">
        <w:rPr>
          <w:rFonts w:ascii="Courier New" w:hAnsi="Courier New" w:cs="Courier New"/>
          <w:b/>
          <w:iCs/>
          <w:color w:val="000000" w:themeColor="text1"/>
        </w:rPr>
        <w:t xml:space="preserve"> of summons</w:t>
      </w:r>
      <w:r w:rsidR="00FB2184" w:rsidRPr="007A7011">
        <w:rPr>
          <w:rFonts w:ascii="Courier New" w:hAnsi="Courier New" w:cs="Courier New"/>
          <w:b/>
          <w:iCs/>
          <w:color w:val="000000" w:themeColor="text1"/>
        </w:rPr>
        <w:t xml:space="preserve"> </w:t>
      </w:r>
      <w:r w:rsidRPr="007A7011">
        <w:rPr>
          <w:rFonts w:ascii="Courier New" w:hAnsi="Courier New" w:cs="Courier New"/>
          <w:b/>
          <w:iCs/>
          <w:color w:val="000000" w:themeColor="text1"/>
        </w:rPr>
        <w:t>is provided by Order</w:t>
      </w:r>
      <w:r w:rsidR="00C60074" w:rsidRPr="007A7011">
        <w:rPr>
          <w:rFonts w:ascii="Courier New" w:hAnsi="Courier New" w:cs="Courier New"/>
          <w:b/>
          <w:iCs/>
          <w:color w:val="000000" w:themeColor="text1"/>
        </w:rPr>
        <w:t xml:space="preserve"> 5 </w:t>
      </w:r>
      <w:r w:rsidRPr="007A7011">
        <w:rPr>
          <w:rFonts w:ascii="Courier New" w:hAnsi="Courier New" w:cs="Courier New"/>
          <w:b/>
          <w:iCs/>
          <w:color w:val="000000" w:themeColor="text1"/>
        </w:rPr>
        <w:t xml:space="preserve">rule </w:t>
      </w:r>
      <w:r w:rsidR="00C60074" w:rsidRPr="007A7011">
        <w:rPr>
          <w:rFonts w:ascii="Courier New" w:hAnsi="Courier New" w:cs="Courier New"/>
          <w:b/>
          <w:iCs/>
          <w:color w:val="000000" w:themeColor="text1"/>
        </w:rPr>
        <w:t>1 o</w:t>
      </w:r>
      <w:r w:rsidR="00F86BF9" w:rsidRPr="007A7011">
        <w:rPr>
          <w:rFonts w:ascii="Courier New" w:hAnsi="Courier New" w:cs="Courier New"/>
          <w:b/>
          <w:iCs/>
          <w:color w:val="000000" w:themeColor="text1"/>
        </w:rPr>
        <w:t>f the High court of Lagos S</w:t>
      </w:r>
      <w:r w:rsidRPr="007A7011">
        <w:rPr>
          <w:rFonts w:ascii="Courier New" w:hAnsi="Courier New" w:cs="Courier New"/>
          <w:b/>
          <w:iCs/>
          <w:color w:val="000000" w:themeColor="text1"/>
        </w:rPr>
        <w:t xml:space="preserve">tate </w:t>
      </w:r>
      <w:r w:rsidR="00F86BF9" w:rsidRPr="007A7011">
        <w:rPr>
          <w:rFonts w:ascii="Courier New" w:hAnsi="Courier New" w:cs="Courier New"/>
          <w:b/>
          <w:iCs/>
          <w:color w:val="000000" w:themeColor="text1"/>
        </w:rPr>
        <w:t xml:space="preserve">High Court </w:t>
      </w:r>
      <w:r w:rsidRPr="007A7011">
        <w:rPr>
          <w:rFonts w:ascii="Courier New" w:hAnsi="Courier New" w:cs="Courier New"/>
          <w:b/>
          <w:iCs/>
          <w:color w:val="000000" w:themeColor="text1"/>
        </w:rPr>
        <w:t>[civil Procedures]</w:t>
      </w:r>
      <w:r w:rsidR="00FB2184" w:rsidRPr="007A7011">
        <w:rPr>
          <w:rFonts w:ascii="Courier New" w:hAnsi="Courier New" w:cs="Courier New"/>
          <w:b/>
          <w:iCs/>
          <w:color w:val="000000" w:themeColor="text1"/>
        </w:rPr>
        <w:t xml:space="preserve"> rules 2019 </w:t>
      </w:r>
      <w:r w:rsidR="00223DD0" w:rsidRPr="007A7011">
        <w:rPr>
          <w:rFonts w:ascii="Courier New" w:hAnsi="Courier New" w:cs="Courier New"/>
          <w:b/>
          <w:iCs/>
          <w:color w:val="000000" w:themeColor="text1"/>
        </w:rPr>
        <w:t xml:space="preserve">known as [FORM 1] in the schedule to the Lagos </w:t>
      </w:r>
      <w:r w:rsidR="00E049ED" w:rsidRPr="007A7011">
        <w:rPr>
          <w:rFonts w:ascii="Courier New" w:hAnsi="Courier New" w:cs="Courier New"/>
          <w:b/>
          <w:iCs/>
          <w:color w:val="000000" w:themeColor="text1"/>
        </w:rPr>
        <w:t xml:space="preserve">High Court </w:t>
      </w:r>
      <w:r w:rsidR="00223DD0" w:rsidRPr="007A7011">
        <w:rPr>
          <w:rFonts w:ascii="Courier New" w:hAnsi="Courier New" w:cs="Courier New"/>
          <w:b/>
          <w:iCs/>
          <w:color w:val="000000" w:themeColor="text1"/>
        </w:rPr>
        <w:t xml:space="preserve">rules </w:t>
      </w:r>
      <w:r w:rsidR="00FB2184" w:rsidRPr="007A7011">
        <w:rPr>
          <w:rFonts w:ascii="Courier New" w:hAnsi="Courier New" w:cs="Courier New"/>
          <w:b/>
          <w:iCs/>
          <w:color w:val="000000" w:themeColor="text1"/>
        </w:rPr>
        <w:t>which provides that:</w:t>
      </w:r>
    </w:p>
    <w:p w:rsidR="00C60074" w:rsidRPr="007A7011" w:rsidRDefault="00C60074" w:rsidP="008B3D1B">
      <w:pPr>
        <w:pStyle w:val="NormalWeb"/>
        <w:spacing w:before="240" w:beforeAutospacing="0" w:after="200" w:afterAutospacing="0" w:line="360" w:lineRule="auto"/>
        <w:ind w:left="720" w:right="720"/>
        <w:jc w:val="both"/>
        <w:rPr>
          <w:rFonts w:ascii="Courier New" w:hAnsi="Courier New" w:cs="Courier New"/>
          <w:i/>
          <w:color w:val="000000" w:themeColor="text1"/>
        </w:rPr>
      </w:pPr>
      <w:r w:rsidRPr="007A7011">
        <w:rPr>
          <w:rFonts w:ascii="Courier New" w:hAnsi="Courier New" w:cs="Courier New"/>
          <w:i/>
          <w:color w:val="000000" w:themeColor="text1"/>
        </w:rPr>
        <w:t xml:space="preserve">(1) Subject to the provisions of these Rules or any applicable law requiring any proceeding to be commenced otherwise than by Writ, a Writ of Summons shall be the form of commencing all proceedings where: </w:t>
      </w:r>
    </w:p>
    <w:p w:rsidR="00C60074" w:rsidRPr="007A7011" w:rsidRDefault="00C60074" w:rsidP="008B3D1B">
      <w:pPr>
        <w:pStyle w:val="NormalWeb"/>
        <w:tabs>
          <w:tab w:val="left" w:pos="1080"/>
        </w:tabs>
        <w:spacing w:before="240" w:beforeAutospacing="0" w:after="200" w:afterAutospacing="0" w:line="360" w:lineRule="auto"/>
        <w:ind w:left="1080" w:right="720"/>
        <w:jc w:val="both"/>
        <w:rPr>
          <w:rFonts w:ascii="Courier New" w:hAnsi="Courier New" w:cs="Courier New"/>
          <w:i/>
          <w:color w:val="000000" w:themeColor="text1"/>
        </w:rPr>
      </w:pPr>
      <w:r w:rsidRPr="007A7011">
        <w:rPr>
          <w:rFonts w:ascii="Courier New" w:hAnsi="Courier New" w:cs="Courier New"/>
          <w:i/>
          <w:color w:val="000000" w:themeColor="text1"/>
        </w:rPr>
        <w:t xml:space="preserve">(a) a Claimant claims: </w:t>
      </w:r>
    </w:p>
    <w:p w:rsidR="00C60074" w:rsidRPr="007A7011" w:rsidRDefault="00C60074" w:rsidP="008B3D1B">
      <w:pPr>
        <w:pStyle w:val="NormalWeb"/>
        <w:spacing w:before="240" w:beforeAutospacing="0" w:after="200" w:afterAutospacing="0" w:line="360" w:lineRule="auto"/>
        <w:ind w:left="1440" w:right="720"/>
        <w:jc w:val="both"/>
        <w:rPr>
          <w:rFonts w:ascii="Courier New" w:hAnsi="Courier New" w:cs="Courier New"/>
          <w:i/>
          <w:color w:val="000000" w:themeColor="text1"/>
        </w:rPr>
      </w:pPr>
      <w:r w:rsidRPr="007A7011">
        <w:rPr>
          <w:rFonts w:ascii="Courier New" w:hAnsi="Courier New" w:cs="Courier New"/>
          <w:i/>
          <w:color w:val="000000" w:themeColor="text1"/>
        </w:rPr>
        <w:t xml:space="preserve">(i) any relief or remedy for any civil wrong or; </w:t>
      </w:r>
    </w:p>
    <w:p w:rsidR="00C60074" w:rsidRPr="007A7011" w:rsidRDefault="00C60074" w:rsidP="008B3D1B">
      <w:pPr>
        <w:pStyle w:val="NormalWeb"/>
        <w:spacing w:before="240" w:beforeAutospacing="0" w:after="200" w:afterAutospacing="0" w:line="360" w:lineRule="auto"/>
        <w:ind w:left="1440" w:right="720"/>
        <w:jc w:val="both"/>
        <w:rPr>
          <w:rFonts w:ascii="Courier New" w:hAnsi="Courier New" w:cs="Courier New"/>
          <w:i/>
          <w:color w:val="000000" w:themeColor="text1"/>
        </w:rPr>
      </w:pPr>
      <w:r w:rsidRPr="007A7011">
        <w:rPr>
          <w:rFonts w:ascii="Courier New" w:hAnsi="Courier New" w:cs="Courier New"/>
          <w:i/>
          <w:color w:val="000000" w:themeColor="text1"/>
        </w:rPr>
        <w:t>(ii) damages for breach of duty, whether contractual, statutory or otherwise, or;</w:t>
      </w:r>
    </w:p>
    <w:p w:rsidR="00C60074" w:rsidRPr="007A7011" w:rsidRDefault="00C60074" w:rsidP="008B3D1B">
      <w:pPr>
        <w:pStyle w:val="NormalWeb"/>
        <w:spacing w:before="240" w:beforeAutospacing="0" w:after="200" w:afterAutospacing="0" w:line="360" w:lineRule="auto"/>
        <w:ind w:left="1440" w:right="720"/>
        <w:jc w:val="both"/>
        <w:rPr>
          <w:rFonts w:ascii="Courier New" w:hAnsi="Courier New" w:cs="Courier New"/>
          <w:i/>
          <w:color w:val="000000" w:themeColor="text1"/>
        </w:rPr>
      </w:pPr>
      <w:r w:rsidRPr="007A7011">
        <w:rPr>
          <w:rFonts w:ascii="Courier New" w:hAnsi="Courier New" w:cs="Courier New"/>
          <w:i/>
          <w:color w:val="000000" w:themeColor="text1"/>
        </w:rPr>
        <w:t xml:space="preserve">(iii) damages for personal injury to or wrongful death of any person, or in respect of damage or injury to property; </w:t>
      </w:r>
    </w:p>
    <w:p w:rsidR="00E049ED" w:rsidRPr="007A7011" w:rsidRDefault="00C60074" w:rsidP="008B3D1B">
      <w:pPr>
        <w:pStyle w:val="NormalWeb"/>
        <w:spacing w:before="240" w:beforeAutospacing="0" w:after="200" w:afterAutospacing="0" w:line="360" w:lineRule="auto"/>
        <w:ind w:left="1080" w:right="720"/>
        <w:jc w:val="both"/>
        <w:rPr>
          <w:rFonts w:ascii="Courier New" w:hAnsi="Courier New" w:cs="Courier New"/>
          <w:i/>
          <w:color w:val="000000" w:themeColor="text1"/>
        </w:rPr>
      </w:pPr>
      <w:r w:rsidRPr="007A7011">
        <w:rPr>
          <w:rFonts w:ascii="Courier New" w:hAnsi="Courier New" w:cs="Courier New"/>
          <w:i/>
          <w:color w:val="000000" w:themeColor="text1"/>
        </w:rPr>
        <w:lastRenderedPageBreak/>
        <w:t>(b) the claim is based on or inclu</w:t>
      </w:r>
      <w:r w:rsidR="00E049ED" w:rsidRPr="007A7011">
        <w:rPr>
          <w:rFonts w:ascii="Courier New" w:hAnsi="Courier New" w:cs="Courier New"/>
          <w:i/>
          <w:color w:val="000000" w:themeColor="text1"/>
        </w:rPr>
        <w:t>des an allegation of fraud, or;</w:t>
      </w:r>
    </w:p>
    <w:p w:rsidR="00C60074" w:rsidRPr="007A7011" w:rsidRDefault="00C60074" w:rsidP="008B3D1B">
      <w:pPr>
        <w:pStyle w:val="NormalWeb"/>
        <w:spacing w:before="240" w:beforeAutospacing="0" w:after="200" w:afterAutospacing="0" w:line="360" w:lineRule="auto"/>
        <w:ind w:left="1080" w:right="720"/>
        <w:jc w:val="both"/>
        <w:rPr>
          <w:rFonts w:ascii="Courier New" w:hAnsi="Courier New" w:cs="Courier New"/>
          <w:i/>
          <w:color w:val="000000" w:themeColor="text1"/>
        </w:rPr>
      </w:pPr>
      <w:r w:rsidRPr="007A7011">
        <w:rPr>
          <w:rFonts w:ascii="Courier New" w:hAnsi="Courier New" w:cs="Courier New"/>
          <w:i/>
          <w:color w:val="000000" w:themeColor="text1"/>
        </w:rPr>
        <w:t xml:space="preserve">(c) an interested person claims a declaration. </w:t>
      </w:r>
    </w:p>
    <w:p w:rsidR="00FB2184" w:rsidRPr="007A7011" w:rsidRDefault="00FB2184"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 xml:space="preserve">While a summons for recovery of possession as provided by section 24 of the tenancy law of </w:t>
      </w:r>
      <w:r w:rsidR="00223DD0" w:rsidRPr="007A7011">
        <w:rPr>
          <w:rFonts w:ascii="Courier New" w:hAnsi="Courier New" w:cs="Courier New"/>
          <w:b/>
          <w:color w:val="000000" w:themeColor="text1"/>
        </w:rPr>
        <w:t>Lagos</w:t>
      </w:r>
      <w:r w:rsidRPr="007A7011">
        <w:rPr>
          <w:rFonts w:ascii="Courier New" w:hAnsi="Courier New" w:cs="Courier New"/>
          <w:b/>
          <w:color w:val="000000" w:themeColor="text1"/>
        </w:rPr>
        <w:t xml:space="preserve"> state 2011</w:t>
      </w:r>
      <w:r w:rsidR="0047214D" w:rsidRPr="007A7011">
        <w:rPr>
          <w:rFonts w:ascii="Courier New" w:hAnsi="Courier New" w:cs="Courier New"/>
          <w:b/>
          <w:color w:val="000000" w:themeColor="text1"/>
        </w:rPr>
        <w:t xml:space="preserve"> </w:t>
      </w:r>
      <w:r w:rsidR="00E049ED" w:rsidRPr="007A7011">
        <w:rPr>
          <w:rFonts w:ascii="Courier New" w:hAnsi="Courier New" w:cs="Courier New"/>
          <w:b/>
          <w:color w:val="000000" w:themeColor="text1"/>
        </w:rPr>
        <w:t>[FORM TL6 A]</w:t>
      </w:r>
      <w:r w:rsidRPr="007A7011">
        <w:rPr>
          <w:rFonts w:ascii="Courier New" w:hAnsi="Courier New" w:cs="Courier New"/>
          <w:b/>
          <w:color w:val="000000" w:themeColor="text1"/>
        </w:rPr>
        <w:t xml:space="preserve"> is accompanied by an annexed claim again</w:t>
      </w:r>
      <w:r w:rsidR="00E049ED" w:rsidRPr="007A7011">
        <w:rPr>
          <w:rFonts w:ascii="Courier New" w:hAnsi="Courier New" w:cs="Courier New"/>
          <w:b/>
          <w:color w:val="000000" w:themeColor="text1"/>
        </w:rPr>
        <w:t xml:space="preserve">st tenant or person refusing to </w:t>
      </w:r>
      <w:r w:rsidRPr="007A7011">
        <w:rPr>
          <w:rFonts w:ascii="Courier New" w:hAnsi="Courier New" w:cs="Courier New"/>
          <w:b/>
          <w:color w:val="000000" w:themeColor="text1"/>
        </w:rPr>
        <w:t>deliver up possession [FORM TL6</w:t>
      </w:r>
      <w:r w:rsidR="00223DD0" w:rsidRPr="007A7011">
        <w:rPr>
          <w:rFonts w:ascii="Courier New" w:hAnsi="Courier New" w:cs="Courier New"/>
          <w:b/>
          <w:color w:val="000000" w:themeColor="text1"/>
        </w:rPr>
        <w:t xml:space="preserve"> B</w:t>
      </w:r>
      <w:r w:rsidRPr="007A7011">
        <w:rPr>
          <w:rFonts w:ascii="Courier New" w:hAnsi="Courier New" w:cs="Courier New"/>
          <w:b/>
          <w:color w:val="000000" w:themeColor="text1"/>
        </w:rPr>
        <w:t xml:space="preserve">], </w:t>
      </w:r>
      <w:r w:rsidR="00A67632" w:rsidRPr="007A7011">
        <w:rPr>
          <w:rFonts w:ascii="Courier New" w:hAnsi="Courier New" w:cs="Courier New"/>
          <w:b/>
          <w:color w:val="000000" w:themeColor="text1"/>
        </w:rPr>
        <w:t xml:space="preserve">the processes accompanying a writ of summons is provided by </w:t>
      </w:r>
      <w:r w:rsidR="00E049ED" w:rsidRPr="007A7011">
        <w:rPr>
          <w:rFonts w:ascii="Courier New" w:hAnsi="Courier New" w:cs="Courier New"/>
          <w:b/>
          <w:color w:val="000000" w:themeColor="text1"/>
        </w:rPr>
        <w:t xml:space="preserve">Order 5 rule 1 [2] </w:t>
      </w:r>
      <w:r w:rsidRPr="007A7011">
        <w:rPr>
          <w:rFonts w:ascii="Courier New" w:hAnsi="Courier New" w:cs="Courier New"/>
          <w:b/>
          <w:color w:val="000000" w:themeColor="text1"/>
        </w:rPr>
        <w:t xml:space="preserve">or the High court of Lagos state 2019 </w:t>
      </w:r>
      <w:r w:rsidR="00A67632" w:rsidRPr="007A7011">
        <w:rPr>
          <w:rFonts w:ascii="Courier New" w:hAnsi="Courier New" w:cs="Courier New"/>
          <w:b/>
          <w:color w:val="000000" w:themeColor="text1"/>
        </w:rPr>
        <w:t>which states that</w:t>
      </w:r>
      <w:r w:rsidRPr="007A7011">
        <w:rPr>
          <w:rFonts w:ascii="Courier New" w:hAnsi="Courier New" w:cs="Courier New"/>
          <w:b/>
          <w:color w:val="000000" w:themeColor="text1"/>
        </w:rPr>
        <w:t xml:space="preserve">: </w:t>
      </w:r>
    </w:p>
    <w:p w:rsidR="00C60074" w:rsidRPr="007A7011" w:rsidRDefault="00C60074" w:rsidP="008B3D1B">
      <w:pPr>
        <w:pStyle w:val="NormalWeb"/>
        <w:spacing w:before="240" w:beforeAutospacing="0" w:after="200" w:afterAutospacing="0" w:line="360" w:lineRule="auto"/>
        <w:ind w:left="720" w:right="720"/>
        <w:jc w:val="both"/>
        <w:rPr>
          <w:rFonts w:ascii="Courier New" w:hAnsi="Courier New" w:cs="Courier New"/>
          <w:color w:val="000000" w:themeColor="text1"/>
        </w:rPr>
      </w:pPr>
      <w:r w:rsidRPr="007A7011">
        <w:rPr>
          <w:rFonts w:ascii="Courier New" w:hAnsi="Courier New" w:cs="Courier New"/>
          <w:color w:val="000000" w:themeColor="text1"/>
        </w:rPr>
        <w:t xml:space="preserve">(2) All civil proceedings commenced by Writ of Summons shall be accompanied by a list and copies of the following documents: </w:t>
      </w:r>
    </w:p>
    <w:p w:rsidR="00C60074" w:rsidRPr="007A7011" w:rsidRDefault="00C60074" w:rsidP="008B3D1B">
      <w:pPr>
        <w:pStyle w:val="NormalWeb"/>
        <w:spacing w:before="240" w:beforeAutospacing="0" w:after="200" w:afterAutospacing="0" w:line="360" w:lineRule="auto"/>
        <w:ind w:left="1080" w:right="720"/>
        <w:jc w:val="both"/>
        <w:rPr>
          <w:rFonts w:ascii="Courier New" w:hAnsi="Courier New" w:cs="Courier New"/>
          <w:color w:val="000000" w:themeColor="text1"/>
        </w:rPr>
      </w:pPr>
      <w:r w:rsidRPr="007A7011">
        <w:rPr>
          <w:rFonts w:ascii="Courier New" w:hAnsi="Courier New" w:cs="Courier New"/>
          <w:color w:val="000000" w:themeColor="text1"/>
        </w:rPr>
        <w:t xml:space="preserve">(a) a Statement of Claim; </w:t>
      </w:r>
    </w:p>
    <w:p w:rsidR="00C60074" w:rsidRPr="007A7011" w:rsidRDefault="00C60074" w:rsidP="008B3D1B">
      <w:pPr>
        <w:pStyle w:val="NormalWeb"/>
        <w:spacing w:before="240" w:beforeAutospacing="0" w:after="200" w:afterAutospacing="0" w:line="360" w:lineRule="auto"/>
        <w:ind w:left="1080" w:right="720"/>
        <w:jc w:val="both"/>
        <w:rPr>
          <w:rFonts w:ascii="Courier New" w:hAnsi="Courier New" w:cs="Courier New"/>
          <w:color w:val="000000" w:themeColor="text1"/>
        </w:rPr>
      </w:pPr>
      <w:r w:rsidRPr="007A7011">
        <w:rPr>
          <w:rFonts w:ascii="Courier New" w:hAnsi="Courier New" w:cs="Courier New"/>
          <w:color w:val="000000" w:themeColor="text1"/>
        </w:rPr>
        <w:t xml:space="preserve">(b) a list of witnesses to be called at the trial; </w:t>
      </w:r>
    </w:p>
    <w:p w:rsidR="00C60074" w:rsidRPr="007A7011" w:rsidRDefault="00C60074" w:rsidP="008B3D1B">
      <w:pPr>
        <w:pStyle w:val="NormalWeb"/>
        <w:spacing w:before="240" w:beforeAutospacing="0" w:after="200" w:afterAutospacing="0" w:line="360" w:lineRule="auto"/>
        <w:ind w:left="1080" w:right="720"/>
        <w:jc w:val="both"/>
        <w:rPr>
          <w:rFonts w:ascii="Courier New" w:hAnsi="Courier New" w:cs="Courier New"/>
          <w:color w:val="000000" w:themeColor="text1"/>
        </w:rPr>
      </w:pPr>
      <w:r w:rsidRPr="007A7011">
        <w:rPr>
          <w:rFonts w:ascii="Courier New" w:hAnsi="Courier New" w:cs="Courier New"/>
          <w:color w:val="000000" w:themeColor="text1"/>
        </w:rPr>
        <w:t xml:space="preserve">(c) written statements on oath of the witnesses except witnesses on subpoena; </w:t>
      </w:r>
    </w:p>
    <w:p w:rsidR="00C60074" w:rsidRPr="007A7011" w:rsidRDefault="00C60074" w:rsidP="008B3D1B">
      <w:pPr>
        <w:pStyle w:val="NormalWeb"/>
        <w:spacing w:before="240" w:beforeAutospacing="0" w:after="200" w:afterAutospacing="0" w:line="360" w:lineRule="auto"/>
        <w:ind w:left="1080" w:right="720"/>
        <w:jc w:val="both"/>
        <w:rPr>
          <w:rFonts w:ascii="Courier New" w:hAnsi="Courier New" w:cs="Courier New"/>
          <w:color w:val="000000" w:themeColor="text1"/>
        </w:rPr>
      </w:pPr>
      <w:r w:rsidRPr="007A7011">
        <w:rPr>
          <w:rFonts w:ascii="Courier New" w:hAnsi="Courier New" w:cs="Courier New"/>
          <w:color w:val="000000" w:themeColor="text1"/>
        </w:rPr>
        <w:t xml:space="preserve">(d) copies of every document to be relied on at the trial; </w:t>
      </w:r>
    </w:p>
    <w:p w:rsidR="00C60074" w:rsidRPr="007A7011" w:rsidRDefault="00C60074" w:rsidP="008B3D1B">
      <w:pPr>
        <w:pStyle w:val="NormalWeb"/>
        <w:spacing w:before="240" w:beforeAutospacing="0" w:after="200" w:afterAutospacing="0" w:line="360" w:lineRule="auto"/>
        <w:ind w:left="1080" w:right="720"/>
        <w:jc w:val="both"/>
        <w:rPr>
          <w:rFonts w:ascii="Courier New" w:hAnsi="Courier New" w:cs="Courier New"/>
          <w:color w:val="000000" w:themeColor="text1"/>
        </w:rPr>
      </w:pPr>
      <w:r w:rsidRPr="007A7011">
        <w:rPr>
          <w:rFonts w:ascii="Courier New" w:hAnsi="Courier New" w:cs="Courier New"/>
          <w:color w:val="000000" w:themeColor="text1"/>
        </w:rPr>
        <w:t xml:space="preserve">(e) Pre-Action Protocol Form 01 with necessary documents. </w:t>
      </w:r>
    </w:p>
    <w:p w:rsidR="008E745A" w:rsidRPr="007A7011" w:rsidRDefault="008B1C26" w:rsidP="008B3D1B">
      <w:pPr>
        <w:pStyle w:val="NormalWeb"/>
        <w:spacing w:before="240" w:beforeAutospacing="0" w:after="200" w:afterAutospacing="0" w:line="360" w:lineRule="auto"/>
        <w:jc w:val="both"/>
        <w:rPr>
          <w:rFonts w:ascii="Courier New" w:hAnsi="Courier New" w:cs="Courier New"/>
          <w:b/>
          <w:iCs/>
          <w:color w:val="000000" w:themeColor="text1"/>
        </w:rPr>
      </w:pPr>
      <w:r w:rsidRPr="007A7011">
        <w:rPr>
          <w:rFonts w:ascii="Courier New" w:hAnsi="Courier New" w:cs="Courier New"/>
          <w:b/>
          <w:iCs/>
          <w:color w:val="000000" w:themeColor="text1"/>
        </w:rPr>
        <w:t>Whereas</w:t>
      </w:r>
      <w:r w:rsidR="00936208" w:rsidRPr="007A7011">
        <w:rPr>
          <w:rFonts w:ascii="Courier New" w:hAnsi="Courier New" w:cs="Courier New"/>
          <w:b/>
          <w:iCs/>
          <w:color w:val="000000" w:themeColor="text1"/>
        </w:rPr>
        <w:t>,</w:t>
      </w:r>
      <w:r w:rsidRPr="007A7011">
        <w:rPr>
          <w:rFonts w:ascii="Courier New" w:hAnsi="Courier New" w:cs="Courier New"/>
          <w:b/>
          <w:iCs/>
          <w:color w:val="000000" w:themeColor="text1"/>
        </w:rPr>
        <w:t xml:space="preserve"> </w:t>
      </w:r>
      <w:r w:rsidR="008E745A" w:rsidRPr="007A7011">
        <w:rPr>
          <w:rFonts w:ascii="Courier New" w:hAnsi="Courier New" w:cs="Courier New"/>
          <w:b/>
          <w:iCs/>
          <w:color w:val="000000" w:themeColor="text1"/>
        </w:rPr>
        <w:t>Section 24 of the tenancy law of lagos State provides</w:t>
      </w:r>
      <w:r w:rsidR="00F831BB" w:rsidRPr="007A7011">
        <w:rPr>
          <w:rFonts w:ascii="Courier New" w:hAnsi="Courier New" w:cs="Courier New"/>
          <w:b/>
          <w:iCs/>
          <w:color w:val="000000" w:themeColor="text1"/>
        </w:rPr>
        <w:t xml:space="preserve"> as follow</w:t>
      </w:r>
      <w:r w:rsidR="008E745A" w:rsidRPr="007A7011">
        <w:rPr>
          <w:rFonts w:ascii="Courier New" w:hAnsi="Courier New" w:cs="Courier New"/>
          <w:b/>
          <w:iCs/>
          <w:color w:val="000000" w:themeColor="text1"/>
        </w:rPr>
        <w:t>:</w:t>
      </w:r>
    </w:p>
    <w:p w:rsidR="00261D75" w:rsidRPr="007A7011" w:rsidRDefault="00936208" w:rsidP="008B3D1B">
      <w:pPr>
        <w:pStyle w:val="NormalWeb"/>
        <w:spacing w:before="240" w:beforeAutospacing="0" w:after="200" w:afterAutospacing="0" w:line="360" w:lineRule="auto"/>
        <w:ind w:left="720" w:right="720"/>
        <w:jc w:val="both"/>
        <w:rPr>
          <w:rFonts w:ascii="Courier New" w:hAnsi="Courier New" w:cs="Courier New"/>
          <w:i/>
          <w:color w:val="000000" w:themeColor="text1"/>
        </w:rPr>
      </w:pPr>
      <w:r w:rsidRPr="007A7011">
        <w:rPr>
          <w:rFonts w:ascii="Courier New" w:hAnsi="Courier New" w:cs="Courier New"/>
          <w:i/>
          <w:color w:val="000000" w:themeColor="text1"/>
        </w:rPr>
        <w:t>”</w:t>
      </w:r>
      <w:r w:rsidR="008E745A" w:rsidRPr="007A7011">
        <w:rPr>
          <w:rFonts w:ascii="Courier New" w:hAnsi="Courier New" w:cs="Courier New"/>
          <w:i/>
          <w:color w:val="000000" w:themeColor="text1"/>
        </w:rPr>
        <w:t>Upon the expiration of the time stated in the notice as in Form TL4, if the tenant neglects or refuses to quit and deliver up possession, the landlord may file a claim by way of summons as in Form TL6A and B for recovery of possession, either against the tenant or against such person so neglecting or refusing, in the Magisterial District or High Court Division where the premises is situated</w:t>
      </w:r>
      <w:r w:rsidRPr="007A7011">
        <w:rPr>
          <w:rFonts w:ascii="Courier New" w:hAnsi="Courier New" w:cs="Courier New"/>
          <w:i/>
          <w:color w:val="000000" w:themeColor="text1"/>
        </w:rPr>
        <w:t>”</w:t>
      </w:r>
    </w:p>
    <w:p w:rsidR="001C5A6B" w:rsidRPr="007A7011" w:rsidRDefault="001C4C7C"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lastRenderedPageBreak/>
        <w:t>FORM TL</w:t>
      </w:r>
      <w:r w:rsidR="0047214D" w:rsidRPr="007A7011">
        <w:rPr>
          <w:rFonts w:ascii="Courier New" w:hAnsi="Courier New" w:cs="Courier New"/>
          <w:b/>
          <w:color w:val="000000" w:themeColor="text1"/>
        </w:rPr>
        <w:t>6</w:t>
      </w:r>
      <w:r w:rsidRPr="007A7011">
        <w:rPr>
          <w:rFonts w:ascii="Courier New" w:hAnsi="Courier New" w:cs="Courier New"/>
          <w:b/>
          <w:color w:val="000000" w:themeColor="text1"/>
        </w:rPr>
        <w:t xml:space="preserve"> </w:t>
      </w:r>
      <w:r w:rsidR="00404CC4" w:rsidRPr="007A7011">
        <w:rPr>
          <w:rFonts w:ascii="Courier New" w:hAnsi="Courier New" w:cs="Courier New"/>
          <w:b/>
          <w:color w:val="000000" w:themeColor="text1"/>
        </w:rPr>
        <w:t xml:space="preserve">A </w:t>
      </w:r>
      <w:r w:rsidR="0047214D" w:rsidRPr="007A7011">
        <w:rPr>
          <w:rFonts w:ascii="Courier New" w:hAnsi="Courier New" w:cs="Courier New"/>
          <w:b/>
          <w:color w:val="000000" w:themeColor="text1"/>
        </w:rPr>
        <w:t>is the summons for recovery of possession</w:t>
      </w:r>
      <w:r w:rsidR="00F831BB" w:rsidRPr="007A7011">
        <w:rPr>
          <w:rFonts w:ascii="Courier New" w:hAnsi="Courier New" w:cs="Courier New"/>
          <w:b/>
          <w:color w:val="000000" w:themeColor="text1"/>
        </w:rPr>
        <w:t xml:space="preserve"> </w:t>
      </w:r>
      <w:r w:rsidR="0047214D" w:rsidRPr="007A7011">
        <w:rPr>
          <w:rFonts w:ascii="Courier New" w:hAnsi="Courier New" w:cs="Courier New"/>
          <w:b/>
          <w:color w:val="000000" w:themeColor="text1"/>
        </w:rPr>
        <w:t>of premises while Form</w:t>
      </w:r>
      <w:r w:rsidRPr="007A7011">
        <w:rPr>
          <w:rFonts w:ascii="Courier New" w:hAnsi="Courier New" w:cs="Courier New"/>
          <w:b/>
          <w:color w:val="000000" w:themeColor="text1"/>
        </w:rPr>
        <w:t xml:space="preserve"> TL6 B is the annexed claim to accompany the summons for recovery of possession </w:t>
      </w:r>
      <w:r w:rsidR="0047214D" w:rsidRPr="007A7011">
        <w:rPr>
          <w:rFonts w:ascii="Courier New" w:hAnsi="Courier New" w:cs="Courier New"/>
          <w:b/>
          <w:color w:val="000000" w:themeColor="text1"/>
        </w:rPr>
        <w:t xml:space="preserve">as </w:t>
      </w:r>
      <w:r w:rsidRPr="007A7011">
        <w:rPr>
          <w:rFonts w:ascii="Courier New" w:hAnsi="Courier New" w:cs="Courier New"/>
          <w:b/>
          <w:color w:val="000000" w:themeColor="text1"/>
        </w:rPr>
        <w:t xml:space="preserve">provided by section 24 of the tenancy Law </w:t>
      </w:r>
      <w:r w:rsidR="00404CC4" w:rsidRPr="007A7011">
        <w:rPr>
          <w:rFonts w:ascii="Courier New" w:hAnsi="Courier New" w:cs="Courier New"/>
          <w:b/>
          <w:color w:val="000000" w:themeColor="text1"/>
        </w:rPr>
        <w:t xml:space="preserve">along with the claimant’s witness deposition on oath as provided by Section 27 [1] of the tenancy law of Lagos </w:t>
      </w:r>
      <w:r w:rsidR="00096888" w:rsidRPr="007A7011">
        <w:rPr>
          <w:rFonts w:ascii="Courier New" w:hAnsi="Courier New" w:cs="Courier New"/>
          <w:b/>
          <w:color w:val="000000" w:themeColor="text1"/>
        </w:rPr>
        <w:t>State 2011.</w:t>
      </w:r>
    </w:p>
    <w:p w:rsidR="008D68AD" w:rsidRPr="007A7011" w:rsidRDefault="008D68AD" w:rsidP="008B3D1B">
      <w:pPr>
        <w:pStyle w:val="NormalWeb"/>
        <w:spacing w:before="240" w:beforeAutospacing="0" w:after="200" w:afterAutospacing="0" w:line="360" w:lineRule="auto"/>
        <w:jc w:val="both"/>
        <w:rPr>
          <w:rFonts w:ascii="Courier New" w:hAnsi="Courier New" w:cs="Courier New"/>
          <w:color w:val="000000" w:themeColor="text1"/>
        </w:rPr>
      </w:pPr>
      <w:r w:rsidRPr="007A7011">
        <w:rPr>
          <w:rFonts w:ascii="Courier New" w:eastAsia="Times New Roman" w:hAnsi="Courier New" w:cs="Courier New"/>
          <w:b/>
          <w:color w:val="000000" w:themeColor="text1"/>
        </w:rPr>
        <w:t>It is undisputable that a writ of summons and a summon</w:t>
      </w:r>
      <w:r w:rsidR="00FB2184" w:rsidRPr="007A7011">
        <w:rPr>
          <w:rFonts w:ascii="Courier New" w:eastAsia="Times New Roman" w:hAnsi="Courier New" w:cs="Courier New"/>
          <w:b/>
          <w:color w:val="000000" w:themeColor="text1"/>
        </w:rPr>
        <w:t>s</w:t>
      </w:r>
      <w:r w:rsidRPr="007A7011">
        <w:rPr>
          <w:rFonts w:ascii="Courier New" w:eastAsia="Times New Roman" w:hAnsi="Courier New" w:cs="Courier New"/>
          <w:b/>
          <w:color w:val="000000" w:themeColor="text1"/>
        </w:rPr>
        <w:t xml:space="preserve"> for recovery of possession are two separate originating processes </w:t>
      </w:r>
      <w:r w:rsidR="001C5A6B" w:rsidRPr="007A7011">
        <w:rPr>
          <w:rFonts w:ascii="Courier New" w:eastAsia="Times New Roman" w:hAnsi="Courier New" w:cs="Courier New"/>
          <w:b/>
          <w:color w:val="000000" w:themeColor="text1"/>
        </w:rPr>
        <w:t>distinct</w:t>
      </w:r>
      <w:r w:rsidRPr="007A7011">
        <w:rPr>
          <w:rFonts w:ascii="Courier New" w:eastAsia="Times New Roman" w:hAnsi="Courier New" w:cs="Courier New"/>
          <w:b/>
          <w:color w:val="000000" w:themeColor="text1"/>
        </w:rPr>
        <w:t xml:space="preserve"> from one another. It will therefore be absurd to</w:t>
      </w:r>
      <w:r w:rsidR="001C5A6B" w:rsidRPr="007A7011">
        <w:rPr>
          <w:rFonts w:ascii="Courier New" w:eastAsia="Times New Roman" w:hAnsi="Courier New" w:cs="Courier New"/>
          <w:b/>
          <w:color w:val="000000" w:themeColor="text1"/>
        </w:rPr>
        <w:t xml:space="preserve"> attempt to argu</w:t>
      </w:r>
      <w:r w:rsidR="00B73F6A" w:rsidRPr="007A7011">
        <w:rPr>
          <w:rFonts w:ascii="Courier New" w:eastAsia="Times New Roman" w:hAnsi="Courier New" w:cs="Courier New"/>
          <w:b/>
          <w:color w:val="000000" w:themeColor="text1"/>
        </w:rPr>
        <w:t>e</w:t>
      </w:r>
      <w:r w:rsidR="001C5A6B" w:rsidRPr="007A7011">
        <w:rPr>
          <w:rFonts w:ascii="Courier New" w:eastAsia="Times New Roman" w:hAnsi="Courier New" w:cs="Courier New"/>
          <w:b/>
          <w:color w:val="000000" w:themeColor="text1"/>
        </w:rPr>
        <w:t xml:space="preserve"> that a writ of summons </w:t>
      </w:r>
      <w:r w:rsidR="00404CC4" w:rsidRPr="007A7011">
        <w:rPr>
          <w:rFonts w:ascii="Courier New" w:eastAsia="Times New Roman" w:hAnsi="Courier New" w:cs="Courier New"/>
          <w:b/>
          <w:color w:val="000000" w:themeColor="text1"/>
        </w:rPr>
        <w:t>means any</w:t>
      </w:r>
      <w:r w:rsidR="001C5A6B" w:rsidRPr="007A7011">
        <w:rPr>
          <w:rFonts w:ascii="Courier New" w:eastAsia="Times New Roman" w:hAnsi="Courier New" w:cs="Courier New"/>
          <w:b/>
          <w:color w:val="000000" w:themeColor="text1"/>
        </w:rPr>
        <w:t xml:space="preserve"> originating process of the </w:t>
      </w:r>
      <w:r w:rsidR="00936208" w:rsidRPr="007A7011">
        <w:rPr>
          <w:rFonts w:ascii="Courier New" w:eastAsia="Times New Roman" w:hAnsi="Courier New" w:cs="Courier New"/>
          <w:b/>
          <w:color w:val="000000" w:themeColor="text1"/>
        </w:rPr>
        <w:t>High</w:t>
      </w:r>
      <w:r w:rsidR="00B73F6A" w:rsidRPr="007A7011">
        <w:rPr>
          <w:rFonts w:ascii="Courier New" w:eastAsia="Times New Roman" w:hAnsi="Courier New" w:cs="Courier New"/>
          <w:b/>
          <w:color w:val="000000" w:themeColor="text1"/>
        </w:rPr>
        <w:t xml:space="preserve"> and</w:t>
      </w:r>
      <w:r w:rsidR="001C5A6B" w:rsidRPr="007A7011">
        <w:rPr>
          <w:rFonts w:ascii="Courier New" w:eastAsia="Times New Roman" w:hAnsi="Courier New" w:cs="Courier New"/>
          <w:b/>
          <w:color w:val="000000" w:themeColor="text1"/>
        </w:rPr>
        <w:t xml:space="preserve"> </w:t>
      </w:r>
      <w:r w:rsidR="00936208" w:rsidRPr="007A7011">
        <w:rPr>
          <w:rFonts w:ascii="Courier New" w:eastAsia="Times New Roman" w:hAnsi="Courier New" w:cs="Courier New"/>
          <w:b/>
          <w:color w:val="000000" w:themeColor="text1"/>
        </w:rPr>
        <w:t>Ma</w:t>
      </w:r>
      <w:r w:rsidR="001C5A6B" w:rsidRPr="007A7011">
        <w:rPr>
          <w:rFonts w:ascii="Courier New" w:eastAsia="Times New Roman" w:hAnsi="Courier New" w:cs="Courier New"/>
          <w:b/>
          <w:color w:val="000000" w:themeColor="text1"/>
        </w:rPr>
        <w:t xml:space="preserve">gistrates </w:t>
      </w:r>
      <w:r w:rsidR="00B73F6A" w:rsidRPr="007A7011">
        <w:rPr>
          <w:rFonts w:ascii="Courier New" w:eastAsia="Times New Roman" w:hAnsi="Courier New" w:cs="Courier New"/>
          <w:b/>
          <w:color w:val="000000" w:themeColor="text1"/>
        </w:rPr>
        <w:t>C</w:t>
      </w:r>
      <w:r w:rsidR="001C5A6B" w:rsidRPr="007A7011">
        <w:rPr>
          <w:rFonts w:ascii="Courier New" w:eastAsia="Times New Roman" w:hAnsi="Courier New" w:cs="Courier New"/>
          <w:b/>
          <w:color w:val="000000" w:themeColor="text1"/>
        </w:rPr>
        <w:t>ourts</w:t>
      </w:r>
      <w:r w:rsidR="0047214D" w:rsidRPr="007A7011">
        <w:rPr>
          <w:rFonts w:ascii="Courier New" w:eastAsia="Times New Roman" w:hAnsi="Courier New" w:cs="Courier New"/>
          <w:b/>
          <w:color w:val="000000" w:themeColor="text1"/>
        </w:rPr>
        <w:t xml:space="preserve"> and to </w:t>
      </w:r>
      <w:r w:rsidR="00B73F6A" w:rsidRPr="007A7011">
        <w:rPr>
          <w:rFonts w:ascii="Courier New" w:eastAsia="Times New Roman" w:hAnsi="Courier New" w:cs="Courier New"/>
          <w:b/>
          <w:color w:val="000000" w:themeColor="text1"/>
        </w:rPr>
        <w:t xml:space="preserve">attempt to define a writ to include </w:t>
      </w:r>
      <w:r w:rsidR="0047214D" w:rsidRPr="007A7011">
        <w:rPr>
          <w:rFonts w:ascii="Courier New" w:eastAsia="Times New Roman" w:hAnsi="Courier New" w:cs="Courier New"/>
          <w:b/>
          <w:color w:val="000000" w:themeColor="text1"/>
        </w:rPr>
        <w:t xml:space="preserve">a summon for recovery of possession as in </w:t>
      </w:r>
      <w:r w:rsidR="0047214D" w:rsidRPr="007A7011">
        <w:rPr>
          <w:rFonts w:ascii="Courier New" w:hAnsi="Courier New" w:cs="Courier New"/>
          <w:b/>
          <w:color w:val="000000" w:themeColor="text1"/>
        </w:rPr>
        <w:t>FORM TL6 A and TL6</w:t>
      </w:r>
      <w:r w:rsidR="00B73F6A" w:rsidRPr="007A7011">
        <w:rPr>
          <w:rFonts w:ascii="Courier New" w:hAnsi="Courier New" w:cs="Courier New"/>
          <w:b/>
          <w:color w:val="000000" w:themeColor="text1"/>
        </w:rPr>
        <w:t xml:space="preserve"> </w:t>
      </w:r>
      <w:r w:rsidR="0047214D" w:rsidRPr="007A7011">
        <w:rPr>
          <w:rFonts w:ascii="Courier New" w:hAnsi="Courier New" w:cs="Courier New"/>
          <w:b/>
          <w:color w:val="000000" w:themeColor="text1"/>
        </w:rPr>
        <w:t>B</w:t>
      </w:r>
      <w:r w:rsidR="001C5A6B" w:rsidRPr="007A7011">
        <w:rPr>
          <w:rFonts w:ascii="Courier New" w:eastAsia="Times New Roman" w:hAnsi="Courier New" w:cs="Courier New"/>
          <w:b/>
          <w:color w:val="000000" w:themeColor="text1"/>
        </w:rPr>
        <w:t>.</w:t>
      </w:r>
      <w:r w:rsidRPr="007A7011">
        <w:rPr>
          <w:rFonts w:ascii="Courier New" w:eastAsia="Times New Roman" w:hAnsi="Courier New" w:cs="Courier New"/>
          <w:b/>
          <w:color w:val="000000" w:themeColor="text1"/>
        </w:rPr>
        <w:t xml:space="preserve"> </w:t>
      </w:r>
    </w:p>
    <w:p w:rsidR="00461F40" w:rsidRPr="007A7011" w:rsidRDefault="00461F40" w:rsidP="008B3D1B">
      <w:pPr>
        <w:pStyle w:val="NormalWeb"/>
        <w:spacing w:before="240" w:beforeAutospacing="0" w:after="200" w:afterAutospacing="0" w:line="360" w:lineRule="auto"/>
        <w:jc w:val="both"/>
        <w:rPr>
          <w:rFonts w:ascii="Courier New" w:eastAsia="Times New Roman" w:hAnsi="Courier New" w:cs="Courier New"/>
          <w:b/>
          <w:color w:val="000000" w:themeColor="text1"/>
        </w:rPr>
      </w:pPr>
      <w:r w:rsidRPr="007A7011">
        <w:rPr>
          <w:rFonts w:ascii="Courier New" w:hAnsi="Courier New" w:cs="Courier New"/>
          <w:b/>
          <w:iCs/>
          <w:color w:val="000000" w:themeColor="text1"/>
        </w:rPr>
        <w:t xml:space="preserve">From the clear and unambiguous words of </w:t>
      </w:r>
      <w:r w:rsidRPr="007A7011">
        <w:rPr>
          <w:rFonts w:ascii="Courier New" w:eastAsia="Times New Roman" w:hAnsi="Courier New" w:cs="Courier New"/>
          <w:b/>
          <w:color w:val="000000" w:themeColor="text1"/>
        </w:rPr>
        <w:t>her Lordship Moronkeji, JSC in the PILLARS V DESBORDES case, the irregularity or defect in a notice to quit can only be cured by a writ</w:t>
      </w:r>
      <w:r w:rsidR="008D68AD" w:rsidRPr="007A7011">
        <w:rPr>
          <w:rFonts w:ascii="Courier New" w:eastAsia="Times New Roman" w:hAnsi="Courier New" w:cs="Courier New"/>
          <w:b/>
          <w:color w:val="000000" w:themeColor="text1"/>
        </w:rPr>
        <w:t xml:space="preserve"> of summons</w:t>
      </w:r>
      <w:r w:rsidRPr="007A7011">
        <w:rPr>
          <w:rFonts w:ascii="Courier New" w:eastAsia="Times New Roman" w:hAnsi="Courier New" w:cs="Courier New"/>
          <w:b/>
          <w:color w:val="000000" w:themeColor="text1"/>
        </w:rPr>
        <w:t xml:space="preserve"> and not a summons for recovery of possession which is provided by the tenancy law of Lagos </w:t>
      </w:r>
      <w:r w:rsidR="000666C2" w:rsidRPr="007A7011">
        <w:rPr>
          <w:rFonts w:ascii="Courier New" w:eastAsia="Times New Roman" w:hAnsi="Courier New" w:cs="Courier New"/>
          <w:b/>
          <w:color w:val="000000" w:themeColor="text1"/>
        </w:rPr>
        <w:t>S</w:t>
      </w:r>
      <w:r w:rsidRPr="007A7011">
        <w:rPr>
          <w:rFonts w:ascii="Courier New" w:eastAsia="Times New Roman" w:hAnsi="Courier New" w:cs="Courier New"/>
          <w:b/>
          <w:color w:val="000000" w:themeColor="text1"/>
        </w:rPr>
        <w:t>tate [form TL6A] usually issued to initiate proceedings at the Magistrates Courts.</w:t>
      </w:r>
    </w:p>
    <w:p w:rsidR="00F831BB" w:rsidRPr="007A7011" w:rsidRDefault="00F831BB"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iCs/>
          <w:color w:val="000000" w:themeColor="text1"/>
        </w:rPr>
        <w:t>The law is</w:t>
      </w:r>
      <w:r w:rsidR="002C6D23" w:rsidRPr="007A7011">
        <w:rPr>
          <w:rFonts w:ascii="Courier New" w:hAnsi="Courier New" w:cs="Courier New"/>
          <w:b/>
          <w:iCs/>
          <w:color w:val="000000" w:themeColor="text1"/>
        </w:rPr>
        <w:t xml:space="preserve"> trite</w:t>
      </w:r>
      <w:r w:rsidRPr="007A7011">
        <w:rPr>
          <w:rFonts w:ascii="Courier New" w:hAnsi="Courier New" w:cs="Courier New"/>
          <w:b/>
          <w:iCs/>
          <w:color w:val="000000" w:themeColor="text1"/>
        </w:rPr>
        <w:t xml:space="preserve"> that where the content of statutes, documents or court judgments are clear and unambiguous, </w:t>
      </w:r>
      <w:r w:rsidRPr="007A7011">
        <w:rPr>
          <w:rFonts w:ascii="Courier New" w:hAnsi="Courier New" w:cs="Courier New"/>
          <w:b/>
          <w:color w:val="000000" w:themeColor="text1"/>
        </w:rPr>
        <w:t xml:space="preserve">the operative words in </w:t>
      </w:r>
      <w:r w:rsidR="006A155D" w:rsidRPr="007A7011">
        <w:rPr>
          <w:rFonts w:ascii="Courier New" w:hAnsi="Courier New" w:cs="Courier New"/>
          <w:b/>
          <w:color w:val="000000" w:themeColor="text1"/>
        </w:rPr>
        <w:t>them</w:t>
      </w:r>
      <w:r w:rsidRPr="007A7011">
        <w:rPr>
          <w:rFonts w:ascii="Courier New" w:hAnsi="Courier New" w:cs="Courier New"/>
          <w:b/>
          <w:color w:val="000000" w:themeColor="text1"/>
        </w:rPr>
        <w:t xml:space="preserve"> should be given their simple a</w:t>
      </w:r>
      <w:r w:rsidR="00833EB2" w:rsidRPr="007A7011">
        <w:rPr>
          <w:rFonts w:ascii="Courier New" w:hAnsi="Courier New" w:cs="Courier New"/>
          <w:b/>
          <w:color w:val="000000" w:themeColor="text1"/>
        </w:rPr>
        <w:t>nd ordinary grammatical meaning</w:t>
      </w:r>
      <w:r w:rsidRPr="007A7011">
        <w:rPr>
          <w:rFonts w:ascii="Courier New" w:hAnsi="Courier New" w:cs="Courier New"/>
          <w:b/>
          <w:color w:val="000000" w:themeColor="text1"/>
        </w:rPr>
        <w:t>. S</w:t>
      </w:r>
      <w:r w:rsidR="006A155D" w:rsidRPr="007A7011">
        <w:rPr>
          <w:rFonts w:ascii="Courier New" w:hAnsi="Courier New" w:cs="Courier New"/>
          <w:b/>
          <w:color w:val="000000" w:themeColor="text1"/>
        </w:rPr>
        <w:t>ee</w:t>
      </w:r>
      <w:r w:rsidRPr="007A7011">
        <w:rPr>
          <w:rFonts w:ascii="Courier New" w:hAnsi="Courier New" w:cs="Courier New"/>
          <w:b/>
          <w:color w:val="000000" w:themeColor="text1"/>
        </w:rPr>
        <w:t xml:space="preserve"> UNION BANK OF NIGERIA LTD. V. PROFESSOR OZIGI [1994] 3 NWLR [PART 333] 385.</w:t>
      </w:r>
    </w:p>
    <w:p w:rsidR="00486CBF" w:rsidRPr="007A7011" w:rsidRDefault="00486CBF" w:rsidP="008B3D1B">
      <w:pPr>
        <w:shd w:val="clear" w:color="auto" w:fill="FFFFFF"/>
        <w:spacing w:before="240" w:line="360" w:lineRule="auto"/>
        <w:jc w:val="both"/>
        <w:rPr>
          <w:rFonts w:ascii="Courier New" w:eastAsia="Times New Roman" w:hAnsi="Courier New" w:cs="Courier New"/>
          <w:b/>
          <w:color w:val="000000" w:themeColor="text1"/>
          <w:sz w:val="24"/>
          <w:szCs w:val="24"/>
        </w:rPr>
      </w:pPr>
      <w:r w:rsidRPr="007A7011">
        <w:rPr>
          <w:rFonts w:ascii="Courier New" w:hAnsi="Courier New" w:cs="Courier New"/>
          <w:b/>
          <w:color w:val="000000" w:themeColor="text1"/>
          <w:sz w:val="24"/>
          <w:szCs w:val="24"/>
        </w:rPr>
        <w:t xml:space="preserve">IN </w:t>
      </w:r>
      <w:r w:rsidRPr="007A7011">
        <w:rPr>
          <w:rFonts w:ascii="Courier New" w:eastAsia="Times New Roman" w:hAnsi="Courier New" w:cs="Courier New"/>
          <w:b/>
          <w:color w:val="000000" w:themeColor="text1"/>
          <w:sz w:val="24"/>
          <w:szCs w:val="24"/>
        </w:rPr>
        <w:t xml:space="preserve">AJUDUA V FRN [2019] LPELR 47959 [CA] </w:t>
      </w:r>
      <w:r w:rsidRPr="007A7011">
        <w:rPr>
          <w:rFonts w:ascii="Courier New" w:eastAsia="Times New Roman" w:hAnsi="Courier New" w:cs="Courier New"/>
          <w:b/>
          <w:bCs/>
          <w:color w:val="000000" w:themeColor="text1"/>
          <w:sz w:val="24"/>
          <w:szCs w:val="24"/>
        </w:rPr>
        <w:t xml:space="preserve">(Pp 14 - 15 Paras B - C), </w:t>
      </w:r>
      <w:r w:rsidRPr="007A7011">
        <w:rPr>
          <w:rFonts w:ascii="Courier New" w:eastAsia="Times New Roman" w:hAnsi="Courier New" w:cs="Courier New"/>
          <w:b/>
          <w:color w:val="000000" w:themeColor="text1"/>
          <w:sz w:val="24"/>
          <w:szCs w:val="24"/>
        </w:rPr>
        <w:t xml:space="preserve">the court of appeal </w:t>
      </w:r>
      <w:r w:rsidRPr="007A7011">
        <w:rPr>
          <w:rFonts w:ascii="Courier New" w:eastAsia="Times New Roman" w:hAnsi="Courier New" w:cs="Courier New"/>
          <w:b/>
          <w:bCs/>
          <w:color w:val="000000" w:themeColor="text1"/>
          <w:sz w:val="24"/>
          <w:szCs w:val="24"/>
        </w:rPr>
        <w:t xml:space="preserve">Per GABRIEL OMONIYI KOLAWOLE, JCA </w:t>
      </w:r>
      <w:r w:rsidRPr="007A7011">
        <w:rPr>
          <w:rFonts w:ascii="Courier New" w:eastAsia="Times New Roman" w:hAnsi="Courier New" w:cs="Courier New"/>
          <w:b/>
          <w:color w:val="000000" w:themeColor="text1"/>
          <w:sz w:val="24"/>
          <w:szCs w:val="24"/>
        </w:rPr>
        <w:t xml:space="preserve">held on the rule of interpretation of document or </w:t>
      </w:r>
      <w:r w:rsidR="006A155D" w:rsidRPr="007A7011">
        <w:rPr>
          <w:rFonts w:ascii="Courier New" w:eastAsia="Times New Roman" w:hAnsi="Courier New" w:cs="Courier New"/>
          <w:b/>
          <w:color w:val="000000" w:themeColor="text1"/>
          <w:sz w:val="24"/>
          <w:szCs w:val="24"/>
        </w:rPr>
        <w:t>judgment as</w:t>
      </w:r>
      <w:r w:rsidRPr="007A7011">
        <w:rPr>
          <w:rFonts w:ascii="Courier New" w:eastAsia="Times New Roman" w:hAnsi="Courier New" w:cs="Courier New"/>
          <w:b/>
          <w:color w:val="000000" w:themeColor="text1"/>
          <w:sz w:val="24"/>
          <w:szCs w:val="24"/>
        </w:rPr>
        <w:t xml:space="preserve"> follows:</w:t>
      </w:r>
    </w:p>
    <w:p w:rsidR="00486CBF" w:rsidRPr="007A7011" w:rsidRDefault="00486CBF" w:rsidP="008B3D1B">
      <w:pPr>
        <w:shd w:val="clear" w:color="auto" w:fill="FFFFFF"/>
        <w:spacing w:before="240" w:line="360" w:lineRule="auto"/>
        <w:ind w:left="720" w:right="810"/>
        <w:jc w:val="both"/>
        <w:rPr>
          <w:rFonts w:ascii="Courier New" w:eastAsia="Times New Roman" w:hAnsi="Courier New" w:cs="Courier New"/>
          <w:i/>
          <w:color w:val="000000" w:themeColor="text1"/>
          <w:sz w:val="24"/>
          <w:szCs w:val="24"/>
        </w:rPr>
      </w:pPr>
      <w:r w:rsidRPr="007A7011">
        <w:rPr>
          <w:rFonts w:ascii="Courier New" w:eastAsia="Times New Roman" w:hAnsi="Courier New" w:cs="Courier New"/>
          <w:i/>
          <w:color w:val="000000" w:themeColor="text1"/>
          <w:sz w:val="24"/>
          <w:szCs w:val="24"/>
        </w:rPr>
        <w:t xml:space="preserve">"I am clear in my understanding that the issue in the instant appeal is one involving the canon of interpretation of a document. The rule of interpretation of a document like the judgment sought to be clarified in this appeal has been well settled beyond doubt. In the circumstance, the law is trite that whilst considering the construction of a document, the primary rule is that, effect should be given to the factual </w:t>
      </w:r>
      <w:r w:rsidRPr="007A7011">
        <w:rPr>
          <w:rFonts w:ascii="Courier New" w:eastAsia="Times New Roman" w:hAnsi="Courier New" w:cs="Courier New"/>
          <w:i/>
          <w:color w:val="000000" w:themeColor="text1"/>
          <w:sz w:val="24"/>
          <w:szCs w:val="24"/>
        </w:rPr>
        <w:lastRenderedPageBreak/>
        <w:t>contents in their plain or ordinary meanings in the same context as they appear on the documents. Where the words of a document are clear and unambiguous, they must be so construed. See THE NORTHERN ASSURANCE CO LTD V WURAOLA (1969) 1 ANLR pg 14; SOLICITOR GENERAL OF WESTERN NIGERIA V ADEBONOJO (1971) 1 ALL NLR 1978; UNION BANK OF NIGERIA V OZIGI (1994) 3 NWLR (Pt 333) p 385.</w:t>
      </w:r>
    </w:p>
    <w:p w:rsidR="005B1DC0" w:rsidRPr="007A7011" w:rsidRDefault="00486CBF" w:rsidP="005B1DC0">
      <w:pPr>
        <w:shd w:val="clear" w:color="auto" w:fill="FFFFFF"/>
        <w:tabs>
          <w:tab w:val="left" w:pos="9990"/>
        </w:tabs>
        <w:spacing w:before="240"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t>Also in GOV OF OGUN STATE v. COKER [</w:t>
      </w:r>
      <w:r w:rsidR="006A155D" w:rsidRPr="007A7011">
        <w:rPr>
          <w:rFonts w:ascii="Courier New" w:eastAsia="Times New Roman" w:hAnsi="Courier New" w:cs="Courier New"/>
          <w:b/>
          <w:color w:val="000000" w:themeColor="text1"/>
          <w:sz w:val="24"/>
          <w:szCs w:val="24"/>
        </w:rPr>
        <w:t xml:space="preserve">2007] LPELR – 4217 [CA], </w:t>
      </w:r>
      <w:r w:rsidRPr="007A7011">
        <w:rPr>
          <w:rFonts w:ascii="Courier New" w:eastAsia="Times New Roman" w:hAnsi="Courier New" w:cs="Courier New"/>
          <w:b/>
          <w:color w:val="000000" w:themeColor="text1"/>
          <w:sz w:val="24"/>
          <w:szCs w:val="24"/>
        </w:rPr>
        <w:t xml:space="preserve">citing the dictum of </w:t>
      </w:r>
      <w:r w:rsidR="00DF0E9E" w:rsidRPr="007A7011">
        <w:rPr>
          <w:rFonts w:ascii="Courier New" w:eastAsia="Times New Roman" w:hAnsi="Courier New" w:cs="Courier New"/>
          <w:b/>
          <w:color w:val="000000" w:themeColor="text1"/>
          <w:sz w:val="24"/>
          <w:szCs w:val="24"/>
        </w:rPr>
        <w:t xml:space="preserve">ADIO, JSC </w:t>
      </w:r>
      <w:r w:rsidRPr="007A7011">
        <w:rPr>
          <w:rFonts w:ascii="Courier New" w:eastAsia="Times New Roman" w:hAnsi="Courier New" w:cs="Courier New"/>
          <w:b/>
          <w:color w:val="000000" w:themeColor="text1"/>
          <w:sz w:val="24"/>
          <w:szCs w:val="24"/>
        </w:rPr>
        <w:t xml:space="preserve">in </w:t>
      </w:r>
      <w:r w:rsidRPr="007A7011">
        <w:rPr>
          <w:rFonts w:ascii="Courier New" w:hAnsi="Courier New" w:cs="Courier New"/>
          <w:b/>
          <w:color w:val="000000" w:themeColor="text1"/>
          <w:sz w:val="24"/>
          <w:szCs w:val="24"/>
        </w:rPr>
        <w:t xml:space="preserve">UNION BANK OF NIGERIA LTD. V. PROFESSOR OZIGI [1994] 3 NWLR [PART 333] the </w:t>
      </w:r>
      <w:r w:rsidR="005B1DC0" w:rsidRPr="007A7011">
        <w:rPr>
          <w:rFonts w:ascii="Courier New" w:hAnsi="Courier New" w:cs="Courier New"/>
          <w:b/>
          <w:color w:val="000000" w:themeColor="text1"/>
          <w:sz w:val="24"/>
          <w:szCs w:val="24"/>
        </w:rPr>
        <w:t>C</w:t>
      </w:r>
      <w:r w:rsidRPr="007A7011">
        <w:rPr>
          <w:rFonts w:ascii="Courier New" w:hAnsi="Courier New" w:cs="Courier New"/>
          <w:b/>
          <w:color w:val="000000" w:themeColor="text1"/>
          <w:sz w:val="24"/>
          <w:szCs w:val="24"/>
        </w:rPr>
        <w:t xml:space="preserve">ourt of </w:t>
      </w:r>
      <w:r w:rsidR="005B1DC0" w:rsidRPr="007A7011">
        <w:rPr>
          <w:rFonts w:ascii="Courier New" w:hAnsi="Courier New" w:cs="Courier New"/>
          <w:b/>
          <w:color w:val="000000" w:themeColor="text1"/>
          <w:sz w:val="24"/>
          <w:szCs w:val="24"/>
        </w:rPr>
        <w:t>A</w:t>
      </w:r>
      <w:r w:rsidRPr="007A7011">
        <w:rPr>
          <w:rFonts w:ascii="Courier New" w:hAnsi="Courier New" w:cs="Courier New"/>
          <w:b/>
          <w:color w:val="000000" w:themeColor="text1"/>
          <w:sz w:val="24"/>
          <w:szCs w:val="24"/>
        </w:rPr>
        <w:t xml:space="preserve">ppeal held </w:t>
      </w:r>
      <w:r w:rsidRPr="007A7011">
        <w:rPr>
          <w:rFonts w:ascii="Courier New" w:eastAsia="Times New Roman" w:hAnsi="Courier New" w:cs="Courier New"/>
          <w:b/>
          <w:bCs/>
          <w:color w:val="000000" w:themeColor="text1"/>
          <w:sz w:val="24"/>
          <w:szCs w:val="24"/>
        </w:rPr>
        <w:t xml:space="preserve">Per JOHN AFOLABI FABIYI, JCA  </w:t>
      </w:r>
      <w:r w:rsidRPr="007A7011">
        <w:rPr>
          <w:rFonts w:ascii="Courier New" w:hAnsi="Courier New" w:cs="Courier New"/>
          <w:b/>
          <w:color w:val="000000" w:themeColor="text1"/>
          <w:sz w:val="24"/>
          <w:szCs w:val="24"/>
        </w:rPr>
        <w:t xml:space="preserve">on the </w:t>
      </w:r>
      <w:r w:rsidRPr="007A7011">
        <w:rPr>
          <w:rFonts w:ascii="Courier New" w:eastAsia="Times New Roman" w:hAnsi="Courier New" w:cs="Courier New"/>
          <w:b/>
          <w:color w:val="000000" w:themeColor="text1"/>
          <w:sz w:val="24"/>
          <w:szCs w:val="24"/>
        </w:rPr>
        <w:t>Cardinal rule of interpretation of document or judgment as follows:</w:t>
      </w:r>
      <w:r w:rsidR="008B1C69" w:rsidRPr="007A7011">
        <w:rPr>
          <w:rFonts w:ascii="Courier New" w:eastAsia="Times New Roman" w:hAnsi="Courier New" w:cs="Courier New"/>
          <w:b/>
          <w:color w:val="000000" w:themeColor="text1"/>
          <w:sz w:val="24"/>
          <w:szCs w:val="24"/>
        </w:rPr>
        <w:t xml:space="preserve"> </w:t>
      </w:r>
    </w:p>
    <w:p w:rsidR="00486CBF" w:rsidRPr="007A7011" w:rsidRDefault="005B1DC0" w:rsidP="008B3D1B">
      <w:pPr>
        <w:shd w:val="clear" w:color="auto" w:fill="FFFFFF"/>
        <w:spacing w:before="240" w:line="360" w:lineRule="auto"/>
        <w:ind w:left="720" w:right="810"/>
        <w:jc w:val="both"/>
        <w:rPr>
          <w:rFonts w:ascii="Courier New" w:eastAsia="Times New Roman" w:hAnsi="Courier New" w:cs="Courier New"/>
          <w:color w:val="000000" w:themeColor="text1"/>
          <w:sz w:val="24"/>
          <w:szCs w:val="24"/>
        </w:rPr>
      </w:pPr>
      <w:r w:rsidRPr="007A7011">
        <w:rPr>
          <w:rFonts w:ascii="Courier New" w:eastAsia="Times New Roman" w:hAnsi="Courier New" w:cs="Courier New"/>
          <w:i/>
          <w:color w:val="000000" w:themeColor="text1"/>
          <w:sz w:val="24"/>
          <w:szCs w:val="24"/>
        </w:rPr>
        <w:t>"</w:t>
      </w:r>
      <w:r w:rsidR="00486CBF" w:rsidRPr="007A7011">
        <w:rPr>
          <w:rFonts w:ascii="Courier New" w:eastAsia="Times New Roman" w:hAnsi="Courier New" w:cs="Courier New"/>
          <w:i/>
          <w:color w:val="000000" w:themeColor="text1"/>
          <w:sz w:val="24"/>
          <w:szCs w:val="24"/>
        </w:rPr>
        <w:t xml:space="preserve">It has been pronounced by Adio, JSC without equivocation in </w:t>
      </w:r>
      <w:r w:rsidR="008B1C69" w:rsidRPr="007A7011">
        <w:rPr>
          <w:rFonts w:ascii="Courier New" w:eastAsia="Times New Roman" w:hAnsi="Courier New" w:cs="Courier New"/>
          <w:i/>
          <w:color w:val="000000" w:themeColor="text1"/>
          <w:sz w:val="24"/>
          <w:szCs w:val="24"/>
        </w:rPr>
        <w:t xml:space="preserve">UNION BANK OF NIGERIA LTD. V. PROF. OZIGI (SUPRA) AT PAGE 403 </w:t>
      </w:r>
      <w:r w:rsidR="00486CBF" w:rsidRPr="007A7011">
        <w:rPr>
          <w:rFonts w:ascii="Courier New" w:eastAsia="Times New Roman" w:hAnsi="Courier New" w:cs="Courier New"/>
          <w:i/>
          <w:color w:val="000000" w:themeColor="text1"/>
          <w:sz w:val="24"/>
          <w:szCs w:val="24"/>
        </w:rPr>
        <w:t xml:space="preserve">that where a document is clear, the operative words in it should be given their simple and ordinary grammatical meaning. There is no doubt about the fact that one cannot read into a document what is not there. </w:t>
      </w:r>
      <w:r w:rsidR="00AD4DEF" w:rsidRPr="007A7011">
        <w:rPr>
          <w:rFonts w:ascii="Courier New" w:eastAsia="Times New Roman" w:hAnsi="Courier New" w:cs="Courier New"/>
          <w:i/>
          <w:color w:val="000000" w:themeColor="text1"/>
          <w:sz w:val="24"/>
          <w:szCs w:val="24"/>
        </w:rPr>
        <w:t>...</w:t>
      </w:r>
      <w:r w:rsidR="00486CBF" w:rsidRPr="007A7011">
        <w:rPr>
          <w:rFonts w:ascii="Courier New" w:eastAsia="Times New Roman" w:hAnsi="Courier New" w:cs="Courier New"/>
          <w:i/>
          <w:color w:val="000000" w:themeColor="text1"/>
          <w:sz w:val="24"/>
          <w:szCs w:val="24"/>
        </w:rPr>
        <w:t xml:space="preserve"> See</w:t>
      </w:r>
      <w:r w:rsidR="00AD4DEF" w:rsidRPr="007A7011">
        <w:rPr>
          <w:rFonts w:ascii="Courier New" w:eastAsia="Times New Roman" w:hAnsi="Courier New" w:cs="Courier New"/>
          <w:i/>
          <w:color w:val="000000" w:themeColor="text1"/>
          <w:sz w:val="24"/>
          <w:szCs w:val="24"/>
        </w:rPr>
        <w:t xml:space="preserve"> </w:t>
      </w:r>
      <w:r w:rsidR="006A155D" w:rsidRPr="007A7011">
        <w:rPr>
          <w:rFonts w:ascii="Courier New" w:eastAsia="Times New Roman" w:hAnsi="Courier New" w:cs="Courier New"/>
          <w:i/>
          <w:color w:val="000000" w:themeColor="text1"/>
          <w:sz w:val="24"/>
          <w:szCs w:val="24"/>
        </w:rPr>
        <w:t>EGBA D. AKPALAKPA &amp; ANOR V. MARK IGBIBO &amp; ORS (SUPRA) AT PAGE 547."</w:t>
      </w:r>
      <w:r w:rsidR="00486CBF" w:rsidRPr="007A7011">
        <w:rPr>
          <w:rFonts w:ascii="Courier New" w:eastAsia="Times New Roman" w:hAnsi="Courier New" w:cs="Courier New"/>
          <w:i/>
          <w:color w:val="000000" w:themeColor="text1"/>
          <w:sz w:val="24"/>
          <w:szCs w:val="24"/>
        </w:rPr>
        <w:t> </w:t>
      </w:r>
    </w:p>
    <w:p w:rsidR="00486CBF" w:rsidRPr="007A7011" w:rsidRDefault="00486CBF" w:rsidP="008B3D1B">
      <w:pPr>
        <w:shd w:val="clear" w:color="auto" w:fill="FFFFFF"/>
        <w:spacing w:before="240"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t xml:space="preserve">The dictum of her Lordship Moronkeji, JSC in the PILLARS V DESBORDES case is clear and unambiguous that a writ of summons is the originating process which could [assuming without conceding] cure the defect in a notice to quit. </w:t>
      </w:r>
      <w:r w:rsidR="001C5A6B" w:rsidRPr="007A7011">
        <w:rPr>
          <w:rFonts w:ascii="Courier New" w:eastAsia="Times New Roman" w:hAnsi="Courier New" w:cs="Courier New"/>
          <w:b/>
          <w:color w:val="000000" w:themeColor="text1"/>
          <w:sz w:val="24"/>
          <w:szCs w:val="24"/>
        </w:rPr>
        <w:t xml:space="preserve">It will therefore amount to giving another meaning to the clear and unambiguous dictum of the concurrent judgment of </w:t>
      </w:r>
      <w:r w:rsidR="006A155D" w:rsidRPr="007A7011">
        <w:rPr>
          <w:rFonts w:ascii="Courier New" w:eastAsia="Times New Roman" w:hAnsi="Courier New" w:cs="Courier New"/>
          <w:b/>
          <w:color w:val="000000" w:themeColor="text1"/>
          <w:sz w:val="24"/>
          <w:szCs w:val="24"/>
        </w:rPr>
        <w:t xml:space="preserve">her </w:t>
      </w:r>
      <w:r w:rsidR="001C5A6B" w:rsidRPr="007A7011">
        <w:rPr>
          <w:rFonts w:ascii="Courier New" w:eastAsia="Times New Roman" w:hAnsi="Courier New" w:cs="Courier New"/>
          <w:b/>
          <w:color w:val="000000" w:themeColor="text1"/>
          <w:sz w:val="24"/>
          <w:szCs w:val="24"/>
        </w:rPr>
        <w:t>Lordship Moronkeji, JSC in PILLARS V DESBORDES by seeking refuge in the said dictum to cure any irregularity or defect in the notice to quit where the originating process filed is a Summon for recovery of posse</w:t>
      </w:r>
      <w:r w:rsidR="008B1C69" w:rsidRPr="007A7011">
        <w:rPr>
          <w:rFonts w:ascii="Courier New" w:eastAsia="Times New Roman" w:hAnsi="Courier New" w:cs="Courier New"/>
          <w:b/>
          <w:color w:val="000000" w:themeColor="text1"/>
          <w:sz w:val="24"/>
          <w:szCs w:val="24"/>
        </w:rPr>
        <w:t>ssion of premises as in FORM TL6 A &amp; FORM TL</w:t>
      </w:r>
      <w:r w:rsidR="001C5A6B" w:rsidRPr="007A7011">
        <w:rPr>
          <w:rFonts w:ascii="Courier New" w:eastAsia="Times New Roman" w:hAnsi="Courier New" w:cs="Courier New"/>
          <w:b/>
          <w:color w:val="000000" w:themeColor="text1"/>
          <w:sz w:val="24"/>
          <w:szCs w:val="24"/>
        </w:rPr>
        <w:t>6 B.</w:t>
      </w:r>
    </w:p>
    <w:p w:rsidR="00713BA7" w:rsidRPr="007A7011" w:rsidRDefault="001057B3" w:rsidP="008B3D1B">
      <w:pPr>
        <w:pStyle w:val="NormalWeb"/>
        <w:spacing w:before="240" w:beforeAutospacing="0" w:after="200" w:afterAutospacing="0" w:line="360" w:lineRule="auto"/>
        <w:jc w:val="both"/>
        <w:rPr>
          <w:rFonts w:ascii="Courier New" w:hAnsi="Courier New" w:cs="Courier New"/>
          <w:b/>
          <w:iCs/>
          <w:color w:val="000000" w:themeColor="text1"/>
        </w:rPr>
      </w:pPr>
      <w:r w:rsidRPr="007A7011">
        <w:rPr>
          <w:rFonts w:ascii="Courier New" w:hAnsi="Courier New" w:cs="Courier New"/>
          <w:b/>
          <w:iCs/>
          <w:color w:val="000000" w:themeColor="text1"/>
        </w:rPr>
        <w:t xml:space="preserve">Another </w:t>
      </w:r>
      <w:r w:rsidR="00F831BB" w:rsidRPr="007A7011">
        <w:rPr>
          <w:rFonts w:ascii="Courier New" w:hAnsi="Courier New" w:cs="Courier New"/>
          <w:b/>
          <w:iCs/>
          <w:color w:val="000000" w:themeColor="text1"/>
        </w:rPr>
        <w:t xml:space="preserve">question </w:t>
      </w:r>
      <w:r w:rsidRPr="007A7011">
        <w:rPr>
          <w:rFonts w:ascii="Courier New" w:hAnsi="Courier New" w:cs="Courier New"/>
          <w:b/>
          <w:iCs/>
          <w:color w:val="000000" w:themeColor="text1"/>
        </w:rPr>
        <w:t xml:space="preserve">worthy of consideration is </w:t>
      </w:r>
      <w:r w:rsidR="00F831BB" w:rsidRPr="007A7011">
        <w:rPr>
          <w:rFonts w:ascii="Courier New" w:hAnsi="Courier New" w:cs="Courier New"/>
          <w:b/>
          <w:iCs/>
          <w:color w:val="000000" w:themeColor="text1"/>
        </w:rPr>
        <w:t>whether a writ of summons is the appropriate originating process to commence a suit for recovery of pos</w:t>
      </w:r>
      <w:r w:rsidR="002C6D23" w:rsidRPr="007A7011">
        <w:rPr>
          <w:rFonts w:ascii="Courier New" w:hAnsi="Courier New" w:cs="Courier New"/>
          <w:b/>
          <w:iCs/>
          <w:color w:val="000000" w:themeColor="text1"/>
        </w:rPr>
        <w:t>s</w:t>
      </w:r>
      <w:r w:rsidR="00F831BB" w:rsidRPr="007A7011">
        <w:rPr>
          <w:rFonts w:ascii="Courier New" w:hAnsi="Courier New" w:cs="Courier New"/>
          <w:b/>
          <w:iCs/>
          <w:color w:val="000000" w:themeColor="text1"/>
        </w:rPr>
        <w:t>es</w:t>
      </w:r>
      <w:r w:rsidR="002C6D23" w:rsidRPr="007A7011">
        <w:rPr>
          <w:rFonts w:ascii="Courier New" w:hAnsi="Courier New" w:cs="Courier New"/>
          <w:b/>
          <w:iCs/>
          <w:color w:val="000000" w:themeColor="text1"/>
        </w:rPr>
        <w:t>s</w:t>
      </w:r>
      <w:r w:rsidR="00F831BB" w:rsidRPr="007A7011">
        <w:rPr>
          <w:rFonts w:ascii="Courier New" w:hAnsi="Courier New" w:cs="Courier New"/>
          <w:b/>
          <w:iCs/>
          <w:color w:val="000000" w:themeColor="text1"/>
        </w:rPr>
        <w:t>ion</w:t>
      </w:r>
      <w:r w:rsidRPr="007A7011">
        <w:rPr>
          <w:rFonts w:ascii="Courier New" w:hAnsi="Courier New" w:cs="Courier New"/>
          <w:b/>
          <w:iCs/>
          <w:color w:val="000000" w:themeColor="text1"/>
        </w:rPr>
        <w:t xml:space="preserve"> at the </w:t>
      </w:r>
      <w:r w:rsidR="008B1C69" w:rsidRPr="007A7011">
        <w:rPr>
          <w:rFonts w:ascii="Courier New" w:hAnsi="Courier New" w:cs="Courier New"/>
          <w:b/>
          <w:iCs/>
          <w:color w:val="000000" w:themeColor="text1"/>
        </w:rPr>
        <w:t>High Court</w:t>
      </w:r>
    </w:p>
    <w:p w:rsidR="00F831BB" w:rsidRPr="007A7011" w:rsidRDefault="00F831BB" w:rsidP="008B3D1B">
      <w:pPr>
        <w:pStyle w:val="NormalWeb"/>
        <w:numPr>
          <w:ilvl w:val="0"/>
          <w:numId w:val="3"/>
        </w:numPr>
        <w:spacing w:before="240" w:beforeAutospacing="0" w:after="200" w:afterAutospacing="0" w:line="360" w:lineRule="auto"/>
        <w:jc w:val="both"/>
        <w:rPr>
          <w:rFonts w:ascii="Courier New" w:hAnsi="Courier New" w:cs="Courier New"/>
          <w:b/>
          <w:i/>
          <w:iCs/>
          <w:color w:val="000000" w:themeColor="text1"/>
        </w:rPr>
      </w:pPr>
      <w:r w:rsidRPr="007A7011">
        <w:rPr>
          <w:rFonts w:ascii="Courier New" w:hAnsi="Courier New" w:cs="Courier New"/>
          <w:b/>
          <w:iCs/>
          <w:color w:val="000000" w:themeColor="text1"/>
        </w:rPr>
        <w:lastRenderedPageBreak/>
        <w:t>WHETHER A WRIT OF SUMMONS IS THE PROPER ORIGINATING PROCESS TO COMMENCE A CLAIM FOR RECOVERY OF POSSESSION</w:t>
      </w:r>
      <w:r w:rsidR="001057B3" w:rsidRPr="007A7011">
        <w:rPr>
          <w:rFonts w:ascii="Courier New" w:hAnsi="Courier New" w:cs="Courier New"/>
          <w:b/>
          <w:iCs/>
          <w:color w:val="000000" w:themeColor="text1"/>
        </w:rPr>
        <w:t xml:space="preserve"> AT THE HIGH COURT OF LAGOS STATE</w:t>
      </w:r>
      <w:r w:rsidR="00F22859" w:rsidRPr="007A7011">
        <w:rPr>
          <w:rFonts w:ascii="Courier New" w:hAnsi="Courier New" w:cs="Courier New"/>
          <w:b/>
          <w:iCs/>
          <w:color w:val="000000" w:themeColor="text1"/>
        </w:rPr>
        <w:t>.</w:t>
      </w:r>
    </w:p>
    <w:p w:rsidR="006040BF" w:rsidRPr="007A7011" w:rsidRDefault="004868D7" w:rsidP="008B3D1B">
      <w:pPr>
        <w:pStyle w:val="NormalWeb"/>
        <w:spacing w:before="240" w:beforeAutospacing="0" w:after="200" w:afterAutospacing="0" w:line="360" w:lineRule="auto"/>
        <w:jc w:val="both"/>
        <w:rPr>
          <w:rFonts w:ascii="Courier New" w:hAnsi="Courier New" w:cs="Courier New"/>
          <w:b/>
          <w:iCs/>
          <w:color w:val="000000" w:themeColor="text1"/>
        </w:rPr>
      </w:pPr>
      <w:r w:rsidRPr="007A7011">
        <w:rPr>
          <w:rFonts w:ascii="Courier New" w:hAnsi="Courier New" w:cs="Courier New"/>
          <w:b/>
          <w:iCs/>
          <w:color w:val="000000" w:themeColor="text1"/>
        </w:rPr>
        <w:t xml:space="preserve">Recovery of premises is one of those proceedings in our jurisprudence which are Sui Generis. The word </w:t>
      </w:r>
      <w:r w:rsidR="006040BF" w:rsidRPr="007A7011">
        <w:rPr>
          <w:rFonts w:ascii="Courier New" w:hAnsi="Courier New" w:cs="Courier New"/>
          <w:b/>
          <w:iCs/>
          <w:color w:val="000000" w:themeColor="text1"/>
        </w:rPr>
        <w:t>“</w:t>
      </w:r>
      <w:r w:rsidRPr="007A7011">
        <w:rPr>
          <w:rFonts w:ascii="Courier New" w:hAnsi="Courier New" w:cs="Courier New"/>
          <w:b/>
          <w:iCs/>
          <w:color w:val="000000" w:themeColor="text1"/>
        </w:rPr>
        <w:t>suis generis</w:t>
      </w:r>
      <w:r w:rsidR="006040BF" w:rsidRPr="007A7011">
        <w:rPr>
          <w:rFonts w:ascii="Courier New" w:hAnsi="Courier New" w:cs="Courier New"/>
          <w:b/>
          <w:iCs/>
          <w:color w:val="000000" w:themeColor="text1"/>
        </w:rPr>
        <w:t>”</w:t>
      </w:r>
      <w:r w:rsidRPr="007A7011">
        <w:rPr>
          <w:rFonts w:ascii="Courier New" w:hAnsi="Courier New" w:cs="Courier New"/>
          <w:b/>
          <w:iCs/>
          <w:color w:val="000000" w:themeColor="text1"/>
        </w:rPr>
        <w:t xml:space="preserve"> is a latin expressi</w:t>
      </w:r>
      <w:r w:rsidR="006040BF" w:rsidRPr="007A7011">
        <w:rPr>
          <w:rFonts w:ascii="Courier New" w:hAnsi="Courier New" w:cs="Courier New"/>
          <w:b/>
          <w:iCs/>
          <w:color w:val="000000" w:themeColor="text1"/>
        </w:rPr>
        <w:t>on meaning “i</w:t>
      </w:r>
      <w:r w:rsidRPr="007A7011">
        <w:rPr>
          <w:rFonts w:ascii="Courier New" w:hAnsi="Courier New" w:cs="Courier New"/>
          <w:b/>
          <w:iCs/>
          <w:color w:val="000000" w:themeColor="text1"/>
        </w:rPr>
        <w:t>n a class of it</w:t>
      </w:r>
      <w:r w:rsidR="00985BC8" w:rsidRPr="007A7011">
        <w:rPr>
          <w:rFonts w:ascii="Courier New" w:hAnsi="Courier New" w:cs="Courier New"/>
          <w:b/>
          <w:iCs/>
          <w:color w:val="000000" w:themeColor="text1"/>
        </w:rPr>
        <w:t>s</w:t>
      </w:r>
      <w:r w:rsidRPr="007A7011">
        <w:rPr>
          <w:rFonts w:ascii="Courier New" w:hAnsi="Courier New" w:cs="Courier New"/>
          <w:b/>
          <w:iCs/>
          <w:color w:val="000000" w:themeColor="text1"/>
        </w:rPr>
        <w:t xml:space="preserve"> own</w:t>
      </w:r>
      <w:r w:rsidR="006040BF" w:rsidRPr="007A7011">
        <w:rPr>
          <w:rFonts w:ascii="Courier New" w:hAnsi="Courier New" w:cs="Courier New"/>
          <w:b/>
          <w:iCs/>
          <w:color w:val="000000" w:themeColor="text1"/>
        </w:rPr>
        <w:t xml:space="preserve">”. </w:t>
      </w:r>
    </w:p>
    <w:p w:rsidR="00FA06C0" w:rsidRPr="007A7011" w:rsidRDefault="00F22859" w:rsidP="008B3D1B">
      <w:pPr>
        <w:pStyle w:val="NormalWeb"/>
        <w:spacing w:before="240" w:beforeAutospacing="0" w:after="200" w:afterAutospacing="0" w:line="360" w:lineRule="auto"/>
        <w:jc w:val="both"/>
        <w:rPr>
          <w:rFonts w:ascii="Courier New" w:hAnsi="Courier New" w:cs="Courier New"/>
          <w:b/>
          <w:iCs/>
          <w:color w:val="000000" w:themeColor="text1"/>
        </w:rPr>
      </w:pPr>
      <w:r w:rsidRPr="007A7011">
        <w:rPr>
          <w:rFonts w:ascii="Courier New" w:hAnsi="Courier New" w:cs="Courier New"/>
          <w:b/>
          <w:iCs/>
          <w:color w:val="000000" w:themeColor="text1"/>
        </w:rPr>
        <w:t xml:space="preserve">The Tenancy law of Lagos state 2011 is the relevant Law </w:t>
      </w:r>
      <w:r w:rsidR="00E46130" w:rsidRPr="007A7011">
        <w:rPr>
          <w:rFonts w:ascii="Courier New" w:hAnsi="Courier New" w:cs="Courier New"/>
          <w:b/>
          <w:iCs/>
          <w:color w:val="000000" w:themeColor="text1"/>
        </w:rPr>
        <w:t xml:space="preserve">on the recovery of premises and being a specific legislation on the subject matter, it applicability supersedes any other legislation </w:t>
      </w:r>
      <w:r w:rsidR="00A32141" w:rsidRPr="007A7011">
        <w:rPr>
          <w:rFonts w:ascii="Courier New" w:hAnsi="Courier New" w:cs="Courier New"/>
          <w:b/>
          <w:iCs/>
          <w:color w:val="000000" w:themeColor="text1"/>
        </w:rPr>
        <w:t>as it relates to</w:t>
      </w:r>
      <w:r w:rsidR="00E46130" w:rsidRPr="007A7011">
        <w:rPr>
          <w:rFonts w:ascii="Courier New" w:hAnsi="Courier New" w:cs="Courier New"/>
          <w:b/>
          <w:iCs/>
          <w:color w:val="000000" w:themeColor="text1"/>
        </w:rPr>
        <w:t xml:space="preserve"> the recovery of premises within Lagos state. the </w:t>
      </w:r>
      <w:r w:rsidR="00A32141" w:rsidRPr="007A7011">
        <w:rPr>
          <w:rFonts w:ascii="Courier New" w:hAnsi="Courier New" w:cs="Courier New"/>
          <w:b/>
          <w:iCs/>
          <w:color w:val="000000" w:themeColor="text1"/>
        </w:rPr>
        <w:t xml:space="preserve">Tenancy Law of </w:t>
      </w:r>
      <w:r w:rsidR="00E46130" w:rsidRPr="007A7011">
        <w:rPr>
          <w:rFonts w:ascii="Courier New" w:hAnsi="Courier New" w:cs="Courier New"/>
          <w:b/>
          <w:iCs/>
          <w:color w:val="000000" w:themeColor="text1"/>
        </w:rPr>
        <w:t xml:space="preserve">Lagos </w:t>
      </w:r>
      <w:r w:rsidR="00A32141" w:rsidRPr="007A7011">
        <w:rPr>
          <w:rFonts w:ascii="Courier New" w:hAnsi="Courier New" w:cs="Courier New"/>
          <w:b/>
          <w:iCs/>
          <w:color w:val="000000" w:themeColor="text1"/>
        </w:rPr>
        <w:t xml:space="preserve">State </w:t>
      </w:r>
      <w:r w:rsidR="00E46130" w:rsidRPr="007A7011">
        <w:rPr>
          <w:rFonts w:ascii="Courier New" w:hAnsi="Courier New" w:cs="Courier New"/>
          <w:b/>
          <w:iCs/>
          <w:color w:val="000000" w:themeColor="text1"/>
        </w:rPr>
        <w:t>applies to all the state to the exception of the premises mentioned at Section 1 [2] a, b, c [i], c [ii], d and the areas mentioned at section 1 [3] of the Law.</w:t>
      </w:r>
      <w:r w:rsidR="00A32141" w:rsidRPr="007A7011">
        <w:rPr>
          <w:rFonts w:ascii="Courier New" w:hAnsi="Courier New" w:cs="Courier New"/>
          <w:b/>
          <w:iCs/>
          <w:color w:val="000000" w:themeColor="text1"/>
        </w:rPr>
        <w:t xml:space="preserve"> </w:t>
      </w:r>
      <w:r w:rsidR="00FA06C0" w:rsidRPr="007A7011">
        <w:rPr>
          <w:rFonts w:ascii="Courier New" w:hAnsi="Courier New" w:cs="Courier New"/>
          <w:b/>
          <w:iCs/>
          <w:color w:val="000000" w:themeColor="text1"/>
        </w:rPr>
        <w:t>S</w:t>
      </w:r>
      <w:r w:rsidR="00A32141" w:rsidRPr="007A7011">
        <w:rPr>
          <w:rFonts w:ascii="Courier New" w:hAnsi="Courier New" w:cs="Courier New"/>
          <w:b/>
          <w:iCs/>
          <w:color w:val="000000" w:themeColor="text1"/>
        </w:rPr>
        <w:t>ection</w:t>
      </w:r>
      <w:r w:rsidR="00FA06C0" w:rsidRPr="007A7011">
        <w:rPr>
          <w:rFonts w:ascii="Courier New" w:hAnsi="Courier New" w:cs="Courier New"/>
          <w:b/>
          <w:iCs/>
          <w:color w:val="000000" w:themeColor="text1"/>
        </w:rPr>
        <w:t xml:space="preserve"> </w:t>
      </w:r>
      <w:r w:rsidR="0094753F" w:rsidRPr="007A7011">
        <w:rPr>
          <w:rFonts w:ascii="Courier New" w:hAnsi="Courier New" w:cs="Courier New"/>
          <w:b/>
          <w:color w:val="000000" w:themeColor="text1"/>
        </w:rPr>
        <w:t xml:space="preserve">1 </w:t>
      </w:r>
      <w:r w:rsidR="00A32141" w:rsidRPr="007A7011">
        <w:rPr>
          <w:rFonts w:ascii="Courier New" w:hAnsi="Courier New" w:cs="Courier New"/>
          <w:b/>
          <w:color w:val="000000" w:themeColor="text1"/>
        </w:rPr>
        <w:t>[1]</w:t>
      </w:r>
      <w:r w:rsidR="00FA06C0" w:rsidRPr="007A7011">
        <w:rPr>
          <w:rFonts w:ascii="Courier New" w:hAnsi="Courier New" w:cs="Courier New"/>
          <w:b/>
          <w:color w:val="000000" w:themeColor="text1"/>
        </w:rPr>
        <w:t xml:space="preserve"> of the tenancy law provides:</w:t>
      </w:r>
    </w:p>
    <w:p w:rsidR="00A32141" w:rsidRPr="007A7011" w:rsidRDefault="00FA06C0" w:rsidP="008B3D1B">
      <w:pPr>
        <w:pStyle w:val="NormalWeb"/>
        <w:spacing w:before="240" w:beforeAutospacing="0" w:after="200" w:afterAutospacing="0" w:line="360" w:lineRule="auto"/>
        <w:ind w:left="720" w:right="720"/>
        <w:jc w:val="both"/>
        <w:rPr>
          <w:rFonts w:ascii="Courier New" w:hAnsi="Courier New" w:cs="Courier New"/>
          <w:i/>
          <w:color w:val="000000" w:themeColor="text1"/>
        </w:rPr>
      </w:pPr>
      <w:r w:rsidRPr="007A7011">
        <w:rPr>
          <w:rFonts w:ascii="Courier New" w:hAnsi="Courier New" w:cs="Courier New"/>
          <w:i/>
          <w:color w:val="000000" w:themeColor="text1"/>
        </w:rPr>
        <w:t>[1] This Law shall apply to all premises within Lagos State, including business and residential premi</w:t>
      </w:r>
      <w:r w:rsidR="00A32141" w:rsidRPr="007A7011">
        <w:rPr>
          <w:rFonts w:ascii="Courier New" w:hAnsi="Courier New" w:cs="Courier New"/>
          <w:i/>
          <w:color w:val="000000" w:themeColor="text1"/>
        </w:rPr>
        <w:t>ses unless otherwise specified.</w:t>
      </w:r>
    </w:p>
    <w:p w:rsidR="00FA06C0" w:rsidRPr="007A7011" w:rsidRDefault="00FA06C0" w:rsidP="008B3D1B">
      <w:pPr>
        <w:pStyle w:val="NormalWeb"/>
        <w:spacing w:before="240" w:beforeAutospacing="0" w:after="200" w:afterAutospacing="0" w:line="360" w:lineRule="auto"/>
        <w:ind w:left="720" w:right="720"/>
        <w:jc w:val="both"/>
        <w:rPr>
          <w:rFonts w:ascii="Courier New" w:hAnsi="Courier New" w:cs="Courier New"/>
          <w:i/>
          <w:color w:val="000000" w:themeColor="text1"/>
        </w:rPr>
      </w:pPr>
      <w:r w:rsidRPr="007A7011">
        <w:rPr>
          <w:rFonts w:ascii="Courier New" w:hAnsi="Courier New" w:cs="Courier New"/>
          <w:i/>
          <w:color w:val="000000" w:themeColor="text1"/>
        </w:rPr>
        <w:t xml:space="preserve">(2) This Law shall not apply to- </w:t>
      </w:r>
    </w:p>
    <w:p w:rsidR="00FA06C0" w:rsidRPr="007A7011" w:rsidRDefault="00FA06C0" w:rsidP="008B3D1B">
      <w:pPr>
        <w:pStyle w:val="NormalWeb"/>
        <w:spacing w:before="240" w:beforeAutospacing="0" w:after="200" w:afterAutospacing="0" w:line="360" w:lineRule="auto"/>
        <w:ind w:left="1440" w:right="720"/>
        <w:jc w:val="both"/>
        <w:rPr>
          <w:rFonts w:ascii="Courier New" w:hAnsi="Courier New" w:cs="Courier New"/>
          <w:i/>
          <w:color w:val="000000" w:themeColor="text1"/>
        </w:rPr>
      </w:pPr>
      <w:r w:rsidRPr="007A7011">
        <w:rPr>
          <w:rFonts w:ascii="Courier New" w:hAnsi="Courier New" w:cs="Courier New"/>
          <w:i/>
          <w:color w:val="000000" w:themeColor="text1"/>
        </w:rPr>
        <w:t xml:space="preserve">(a) Residential premises owned or operated by an educational institution for its staff and students; </w:t>
      </w:r>
    </w:p>
    <w:p w:rsidR="00FA06C0" w:rsidRPr="007A7011" w:rsidRDefault="00FA06C0" w:rsidP="008B3D1B">
      <w:pPr>
        <w:pStyle w:val="NormalWeb"/>
        <w:spacing w:before="240" w:beforeAutospacing="0" w:after="200" w:afterAutospacing="0" w:line="360" w:lineRule="auto"/>
        <w:ind w:left="1440" w:right="720"/>
        <w:jc w:val="both"/>
        <w:rPr>
          <w:rFonts w:ascii="Courier New" w:hAnsi="Courier New" w:cs="Courier New"/>
          <w:i/>
          <w:color w:val="000000" w:themeColor="text1"/>
        </w:rPr>
      </w:pPr>
      <w:r w:rsidRPr="007A7011">
        <w:rPr>
          <w:rFonts w:ascii="Courier New" w:hAnsi="Courier New" w:cs="Courier New"/>
          <w:i/>
          <w:color w:val="000000" w:themeColor="text1"/>
        </w:rPr>
        <w:t xml:space="preserve">(b) Residential premises provided for emergency shelter; </w:t>
      </w:r>
    </w:p>
    <w:p w:rsidR="00FA06C0" w:rsidRPr="007A7011" w:rsidRDefault="00FA06C0" w:rsidP="008B3D1B">
      <w:pPr>
        <w:pStyle w:val="NormalWeb"/>
        <w:spacing w:before="240" w:beforeAutospacing="0" w:after="200" w:afterAutospacing="0" w:line="360" w:lineRule="auto"/>
        <w:ind w:left="1440" w:right="720"/>
        <w:jc w:val="both"/>
        <w:rPr>
          <w:rFonts w:ascii="Courier New" w:hAnsi="Courier New" w:cs="Courier New"/>
          <w:i/>
          <w:color w:val="000000" w:themeColor="text1"/>
        </w:rPr>
      </w:pPr>
      <w:r w:rsidRPr="007A7011">
        <w:rPr>
          <w:rFonts w:ascii="Courier New" w:hAnsi="Courier New" w:cs="Courier New"/>
          <w:i/>
          <w:color w:val="000000" w:themeColor="text1"/>
        </w:rPr>
        <w:t xml:space="preserve">(c) Residential premises- </w:t>
      </w:r>
    </w:p>
    <w:p w:rsidR="00FA06C0" w:rsidRPr="007A7011" w:rsidRDefault="00FA06C0" w:rsidP="008B3D1B">
      <w:pPr>
        <w:pStyle w:val="NormalWeb"/>
        <w:spacing w:before="240" w:beforeAutospacing="0" w:after="200" w:afterAutospacing="0" w:line="360" w:lineRule="auto"/>
        <w:ind w:left="2160" w:right="720"/>
        <w:jc w:val="both"/>
        <w:rPr>
          <w:rFonts w:ascii="Courier New" w:hAnsi="Courier New" w:cs="Courier New"/>
          <w:i/>
          <w:color w:val="000000" w:themeColor="text1"/>
        </w:rPr>
      </w:pPr>
      <w:r w:rsidRPr="007A7011">
        <w:rPr>
          <w:rFonts w:ascii="Courier New" w:hAnsi="Courier New" w:cs="Courier New"/>
          <w:i/>
          <w:color w:val="000000" w:themeColor="text1"/>
        </w:rPr>
        <w:t xml:space="preserve">(i) In a care or hospice facility; </w:t>
      </w:r>
    </w:p>
    <w:p w:rsidR="00FA06C0" w:rsidRPr="007A7011" w:rsidRDefault="00FA06C0" w:rsidP="008B3D1B">
      <w:pPr>
        <w:pStyle w:val="NormalWeb"/>
        <w:spacing w:before="240" w:beforeAutospacing="0" w:after="200" w:afterAutospacing="0" w:line="360" w:lineRule="auto"/>
        <w:ind w:left="2160" w:right="720"/>
        <w:jc w:val="both"/>
        <w:rPr>
          <w:rFonts w:ascii="Courier New" w:hAnsi="Courier New" w:cs="Courier New"/>
          <w:i/>
          <w:color w:val="000000" w:themeColor="text1"/>
        </w:rPr>
      </w:pPr>
      <w:r w:rsidRPr="007A7011">
        <w:rPr>
          <w:rFonts w:ascii="Courier New" w:hAnsi="Courier New" w:cs="Courier New"/>
          <w:i/>
          <w:color w:val="000000" w:themeColor="text1"/>
        </w:rPr>
        <w:t xml:space="preserve">(ii) In a public or private hospital or a mental health facility: and </w:t>
      </w:r>
    </w:p>
    <w:p w:rsidR="00FA06C0" w:rsidRPr="007A7011" w:rsidRDefault="00FA06C0" w:rsidP="008B3D1B">
      <w:pPr>
        <w:pStyle w:val="NormalWeb"/>
        <w:spacing w:before="240" w:beforeAutospacing="0" w:after="200" w:afterAutospacing="0" w:line="360" w:lineRule="auto"/>
        <w:ind w:left="1440" w:right="720"/>
        <w:jc w:val="both"/>
        <w:rPr>
          <w:rFonts w:ascii="Courier New" w:hAnsi="Courier New" w:cs="Courier New"/>
          <w:i/>
          <w:color w:val="000000" w:themeColor="text1"/>
        </w:rPr>
      </w:pPr>
      <w:r w:rsidRPr="007A7011">
        <w:rPr>
          <w:rFonts w:ascii="Courier New" w:hAnsi="Courier New" w:cs="Courier New"/>
          <w:i/>
          <w:color w:val="000000" w:themeColor="text1"/>
        </w:rPr>
        <w:t xml:space="preserve">(d) that is made available in the course of providing rehabilitative or therapeutic treatment. </w:t>
      </w:r>
    </w:p>
    <w:p w:rsidR="00737631" w:rsidRPr="007A7011" w:rsidRDefault="00FA06C0"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lastRenderedPageBreak/>
        <w:t>By virtue of Section 1 (3) the following areas: (i) Apapa: (ii) Ikeja GRA.; (iii) Ikoyi; and (iv) Victoria Island are exempted from the application of the tenancy Law 2011</w:t>
      </w:r>
      <w:r w:rsidR="00737631" w:rsidRPr="007A7011">
        <w:rPr>
          <w:rFonts w:ascii="Courier New" w:hAnsi="Courier New" w:cs="Courier New"/>
          <w:b/>
          <w:color w:val="000000" w:themeColor="text1"/>
          <w:sz w:val="24"/>
          <w:szCs w:val="24"/>
        </w:rPr>
        <w:t>.</w:t>
      </w:r>
    </w:p>
    <w:p w:rsidR="000840A4" w:rsidRPr="007A7011" w:rsidRDefault="003C045D" w:rsidP="008B3D1B">
      <w:pPr>
        <w:spacing w:before="240" w:line="360" w:lineRule="auto"/>
        <w:jc w:val="both"/>
        <w:rPr>
          <w:rFonts w:ascii="Courier New" w:hAnsi="Courier New" w:cs="Courier New"/>
          <w:b/>
          <w:color w:val="000000" w:themeColor="text1"/>
          <w:sz w:val="24"/>
          <w:szCs w:val="24"/>
        </w:rPr>
      </w:pPr>
      <w:r w:rsidRPr="007A7011">
        <w:rPr>
          <w:rFonts w:ascii="Courier New" w:hAnsi="Courier New" w:cs="Courier New"/>
          <w:b/>
          <w:color w:val="000000" w:themeColor="text1"/>
          <w:sz w:val="24"/>
          <w:szCs w:val="24"/>
        </w:rPr>
        <w:t xml:space="preserve">Although the </w:t>
      </w:r>
      <w:r w:rsidR="007A7023" w:rsidRPr="007A7011">
        <w:rPr>
          <w:rFonts w:ascii="Courier New" w:hAnsi="Courier New" w:cs="Courier New"/>
          <w:b/>
          <w:color w:val="000000" w:themeColor="text1"/>
          <w:sz w:val="24"/>
          <w:szCs w:val="24"/>
        </w:rPr>
        <w:t>Law is silent on what law should apply in these areas it is suggested</w:t>
      </w:r>
      <w:r w:rsidR="00C36019" w:rsidRPr="007A7011">
        <w:rPr>
          <w:rFonts w:ascii="Courier New" w:hAnsi="Courier New" w:cs="Courier New"/>
          <w:b/>
          <w:color w:val="000000" w:themeColor="text1"/>
          <w:sz w:val="24"/>
          <w:szCs w:val="24"/>
        </w:rPr>
        <w:t xml:space="preserve"> by D. I. EFEVWERHAN</w:t>
      </w:r>
      <w:r w:rsidR="007A7023" w:rsidRPr="007A7011">
        <w:rPr>
          <w:rFonts w:ascii="Courier New" w:hAnsi="Courier New" w:cs="Courier New"/>
          <w:b/>
          <w:color w:val="000000" w:themeColor="text1"/>
          <w:sz w:val="24"/>
          <w:szCs w:val="24"/>
        </w:rPr>
        <w:t xml:space="preserve"> that the rent control and recovery of residential premises Edict N</w:t>
      </w:r>
      <w:r w:rsidR="007A7023" w:rsidRPr="007A7011">
        <w:rPr>
          <w:rFonts w:ascii="Courier New" w:hAnsi="Courier New" w:cs="Courier New"/>
          <w:b/>
          <w:color w:val="000000" w:themeColor="text1"/>
          <w:sz w:val="24"/>
          <w:szCs w:val="24"/>
          <w:vertAlign w:val="superscript"/>
        </w:rPr>
        <w:t xml:space="preserve">o. </w:t>
      </w:r>
      <w:r w:rsidR="007A7023" w:rsidRPr="007A7011">
        <w:rPr>
          <w:rFonts w:ascii="Courier New" w:hAnsi="Courier New" w:cs="Courier New"/>
          <w:b/>
          <w:color w:val="000000" w:themeColor="text1"/>
          <w:sz w:val="24"/>
          <w:szCs w:val="24"/>
        </w:rPr>
        <w:t>6 of 1997 an</w:t>
      </w:r>
      <w:r w:rsidR="002D56B9" w:rsidRPr="007A7011">
        <w:rPr>
          <w:rFonts w:ascii="Courier New" w:hAnsi="Courier New" w:cs="Courier New"/>
          <w:b/>
          <w:color w:val="000000" w:themeColor="text1"/>
          <w:sz w:val="24"/>
          <w:szCs w:val="24"/>
        </w:rPr>
        <w:t xml:space="preserve">d the Recovery of Premises Law </w:t>
      </w:r>
      <w:r w:rsidR="007A7023" w:rsidRPr="007A7011">
        <w:rPr>
          <w:rFonts w:ascii="Courier New" w:hAnsi="Courier New" w:cs="Courier New"/>
          <w:b/>
          <w:color w:val="000000" w:themeColor="text1"/>
          <w:sz w:val="24"/>
          <w:szCs w:val="24"/>
        </w:rPr>
        <w:t xml:space="preserve">Cap 118, Laws of </w:t>
      </w:r>
      <w:r w:rsidR="00825D8E" w:rsidRPr="007A7011">
        <w:rPr>
          <w:rFonts w:ascii="Courier New" w:hAnsi="Courier New" w:cs="Courier New"/>
          <w:b/>
          <w:color w:val="000000" w:themeColor="text1"/>
          <w:sz w:val="24"/>
          <w:szCs w:val="24"/>
        </w:rPr>
        <w:t>Lagos</w:t>
      </w:r>
      <w:r w:rsidR="007A7023" w:rsidRPr="007A7011">
        <w:rPr>
          <w:rFonts w:ascii="Courier New" w:hAnsi="Courier New" w:cs="Courier New"/>
          <w:b/>
          <w:color w:val="000000" w:themeColor="text1"/>
          <w:sz w:val="24"/>
          <w:szCs w:val="24"/>
        </w:rPr>
        <w:t xml:space="preserve"> state, 1973 shall be applicable for residential premises and non-residential premises in thos</w:t>
      </w:r>
      <w:r w:rsidR="00825D8E" w:rsidRPr="007A7011">
        <w:rPr>
          <w:rFonts w:ascii="Courier New" w:hAnsi="Courier New" w:cs="Courier New"/>
          <w:b/>
          <w:color w:val="000000" w:themeColor="text1"/>
          <w:sz w:val="24"/>
          <w:szCs w:val="24"/>
        </w:rPr>
        <w:t>e</w:t>
      </w:r>
      <w:r w:rsidR="007A7023" w:rsidRPr="007A7011">
        <w:rPr>
          <w:rFonts w:ascii="Courier New" w:hAnsi="Courier New" w:cs="Courier New"/>
          <w:b/>
          <w:color w:val="000000" w:themeColor="text1"/>
          <w:sz w:val="24"/>
          <w:szCs w:val="24"/>
        </w:rPr>
        <w:t xml:space="preserve"> areas respectively in so far as these Laws were not repealed by the tenancy Law of Lagos state 2011.</w:t>
      </w:r>
      <w:r w:rsidR="00825D8E" w:rsidRPr="007A7011">
        <w:rPr>
          <w:rFonts w:ascii="Courier New" w:hAnsi="Courier New" w:cs="Courier New"/>
          <w:b/>
          <w:color w:val="000000" w:themeColor="text1"/>
          <w:sz w:val="24"/>
          <w:szCs w:val="24"/>
        </w:rPr>
        <w:t xml:space="preserve"> See EFEVWERHA</w:t>
      </w:r>
      <w:r w:rsidR="00C36019" w:rsidRPr="007A7011">
        <w:rPr>
          <w:rFonts w:ascii="Courier New" w:hAnsi="Courier New" w:cs="Courier New"/>
          <w:b/>
          <w:color w:val="000000" w:themeColor="text1"/>
          <w:sz w:val="24"/>
          <w:szCs w:val="24"/>
        </w:rPr>
        <w:t>N</w:t>
      </w:r>
      <w:r w:rsidR="00825D8E" w:rsidRPr="007A7011">
        <w:rPr>
          <w:rFonts w:ascii="Courier New" w:hAnsi="Courier New" w:cs="Courier New"/>
          <w:b/>
          <w:color w:val="000000" w:themeColor="text1"/>
          <w:sz w:val="24"/>
          <w:szCs w:val="24"/>
        </w:rPr>
        <w:t xml:space="preserve"> </w:t>
      </w:r>
      <w:r w:rsidR="00C36019" w:rsidRPr="007A7011">
        <w:rPr>
          <w:rFonts w:ascii="Courier New" w:hAnsi="Courier New" w:cs="Courier New"/>
          <w:b/>
          <w:color w:val="000000" w:themeColor="text1"/>
          <w:sz w:val="24"/>
          <w:szCs w:val="24"/>
        </w:rPr>
        <w:t>P</w:t>
      </w:r>
      <w:r w:rsidR="00825D8E" w:rsidRPr="007A7011">
        <w:rPr>
          <w:rFonts w:ascii="Courier New" w:hAnsi="Courier New" w:cs="Courier New"/>
          <w:b/>
          <w:color w:val="000000" w:themeColor="text1"/>
          <w:sz w:val="24"/>
          <w:szCs w:val="24"/>
        </w:rPr>
        <w:t xml:space="preserve">rinciples of </w:t>
      </w:r>
      <w:r w:rsidR="0052464F" w:rsidRPr="007A7011">
        <w:rPr>
          <w:rFonts w:ascii="Courier New" w:hAnsi="Courier New" w:cs="Courier New"/>
          <w:b/>
          <w:color w:val="000000" w:themeColor="text1"/>
          <w:sz w:val="24"/>
          <w:szCs w:val="24"/>
        </w:rPr>
        <w:t xml:space="preserve">Civil </w:t>
      </w:r>
      <w:r w:rsidR="00C36019" w:rsidRPr="007A7011">
        <w:rPr>
          <w:rFonts w:ascii="Courier New" w:hAnsi="Courier New" w:cs="Courier New"/>
          <w:b/>
          <w:color w:val="000000" w:themeColor="text1"/>
          <w:sz w:val="24"/>
          <w:szCs w:val="24"/>
        </w:rPr>
        <w:t>Procedure</w:t>
      </w:r>
      <w:r w:rsidR="0052464F" w:rsidRPr="007A7011">
        <w:rPr>
          <w:rFonts w:ascii="Courier New" w:hAnsi="Courier New" w:cs="Courier New"/>
          <w:b/>
          <w:color w:val="000000" w:themeColor="text1"/>
          <w:sz w:val="24"/>
          <w:szCs w:val="24"/>
        </w:rPr>
        <w:t xml:space="preserve"> </w:t>
      </w:r>
      <w:r w:rsidR="00825D8E" w:rsidRPr="007A7011">
        <w:rPr>
          <w:rFonts w:ascii="Courier New" w:hAnsi="Courier New" w:cs="Courier New"/>
          <w:b/>
          <w:color w:val="000000" w:themeColor="text1"/>
          <w:sz w:val="24"/>
          <w:szCs w:val="24"/>
        </w:rPr>
        <w:t>in Nigeria 2</w:t>
      </w:r>
      <w:r w:rsidR="00825D8E" w:rsidRPr="007A7011">
        <w:rPr>
          <w:rFonts w:ascii="Courier New" w:hAnsi="Courier New" w:cs="Courier New"/>
          <w:b/>
          <w:color w:val="000000" w:themeColor="text1"/>
          <w:sz w:val="24"/>
          <w:szCs w:val="24"/>
          <w:vertAlign w:val="superscript"/>
        </w:rPr>
        <w:t>nd</w:t>
      </w:r>
      <w:r w:rsidR="00825D8E" w:rsidRPr="007A7011">
        <w:rPr>
          <w:rFonts w:ascii="Courier New" w:hAnsi="Courier New" w:cs="Courier New"/>
          <w:b/>
          <w:color w:val="000000" w:themeColor="text1"/>
          <w:sz w:val="24"/>
          <w:szCs w:val="24"/>
        </w:rPr>
        <w:t xml:space="preserve"> edition at page</w:t>
      </w:r>
      <w:r w:rsidR="0052464F" w:rsidRPr="007A7011">
        <w:rPr>
          <w:rFonts w:ascii="Courier New" w:hAnsi="Courier New" w:cs="Courier New"/>
          <w:b/>
          <w:color w:val="000000" w:themeColor="text1"/>
          <w:sz w:val="24"/>
          <w:szCs w:val="24"/>
        </w:rPr>
        <w:t xml:space="preserve"> 502. </w:t>
      </w:r>
      <w:r w:rsidR="007A7023" w:rsidRPr="007A7011">
        <w:rPr>
          <w:rFonts w:ascii="Courier New" w:hAnsi="Courier New" w:cs="Courier New"/>
          <w:b/>
          <w:color w:val="000000" w:themeColor="text1"/>
          <w:sz w:val="24"/>
          <w:szCs w:val="24"/>
        </w:rPr>
        <w:t xml:space="preserve">The </w:t>
      </w:r>
      <w:r w:rsidR="00825D8E" w:rsidRPr="007A7011">
        <w:rPr>
          <w:rFonts w:ascii="Courier New" w:hAnsi="Courier New" w:cs="Courier New"/>
          <w:b/>
          <w:color w:val="000000" w:themeColor="text1"/>
          <w:sz w:val="24"/>
          <w:szCs w:val="24"/>
        </w:rPr>
        <w:t xml:space="preserve">position of the learned author </w:t>
      </w:r>
      <w:r w:rsidR="003E79AE" w:rsidRPr="007A7011">
        <w:rPr>
          <w:rFonts w:ascii="Courier New" w:hAnsi="Courier New" w:cs="Courier New"/>
          <w:b/>
          <w:color w:val="000000" w:themeColor="text1"/>
          <w:sz w:val="24"/>
          <w:szCs w:val="24"/>
        </w:rPr>
        <w:t>sound</w:t>
      </w:r>
      <w:r w:rsidR="00825D8E" w:rsidRPr="007A7011">
        <w:rPr>
          <w:rFonts w:ascii="Courier New" w:hAnsi="Courier New" w:cs="Courier New"/>
          <w:b/>
          <w:color w:val="000000" w:themeColor="text1"/>
          <w:sz w:val="24"/>
          <w:szCs w:val="24"/>
        </w:rPr>
        <w:t xml:space="preserve"> </w:t>
      </w:r>
      <w:r w:rsidR="003E79AE" w:rsidRPr="007A7011">
        <w:rPr>
          <w:rFonts w:ascii="Courier New" w:hAnsi="Courier New" w:cs="Courier New"/>
          <w:b/>
          <w:color w:val="000000" w:themeColor="text1"/>
          <w:sz w:val="24"/>
          <w:szCs w:val="24"/>
        </w:rPr>
        <w:t>appropriate</w:t>
      </w:r>
      <w:r w:rsidR="00825D8E" w:rsidRPr="007A7011">
        <w:rPr>
          <w:rFonts w:ascii="Courier New" w:hAnsi="Courier New" w:cs="Courier New"/>
          <w:b/>
          <w:color w:val="000000" w:themeColor="text1"/>
          <w:sz w:val="24"/>
          <w:szCs w:val="24"/>
        </w:rPr>
        <w:t xml:space="preserve"> since the </w:t>
      </w:r>
      <w:r w:rsidR="00BC463E" w:rsidRPr="007A7011">
        <w:rPr>
          <w:rFonts w:ascii="Courier New" w:hAnsi="Courier New" w:cs="Courier New"/>
          <w:b/>
          <w:color w:val="000000" w:themeColor="text1"/>
          <w:sz w:val="24"/>
          <w:szCs w:val="24"/>
        </w:rPr>
        <w:t>T</w:t>
      </w:r>
      <w:r w:rsidR="00825D8E" w:rsidRPr="007A7011">
        <w:rPr>
          <w:rFonts w:ascii="Courier New" w:hAnsi="Courier New" w:cs="Courier New"/>
          <w:b/>
          <w:color w:val="000000" w:themeColor="text1"/>
          <w:sz w:val="24"/>
          <w:szCs w:val="24"/>
        </w:rPr>
        <w:t>enancy Law only</w:t>
      </w:r>
      <w:r w:rsidR="007A7023" w:rsidRPr="007A7011">
        <w:rPr>
          <w:rFonts w:ascii="Courier New" w:hAnsi="Courier New" w:cs="Courier New"/>
          <w:b/>
          <w:color w:val="000000" w:themeColor="text1"/>
          <w:sz w:val="24"/>
          <w:szCs w:val="24"/>
        </w:rPr>
        <w:t xml:space="preserve"> repealed the Rent Tribunals (Abolition and Transfer of Functions) Law 2007</w:t>
      </w:r>
      <w:r w:rsidR="00825D8E" w:rsidRPr="007A7011">
        <w:rPr>
          <w:rFonts w:ascii="Courier New" w:hAnsi="Courier New" w:cs="Courier New"/>
          <w:b/>
          <w:color w:val="000000" w:themeColor="text1"/>
          <w:sz w:val="24"/>
          <w:szCs w:val="24"/>
        </w:rPr>
        <w:t xml:space="preserve">. However, the Lagos </w:t>
      </w:r>
      <w:r w:rsidR="003E79AE" w:rsidRPr="007A7011">
        <w:rPr>
          <w:rFonts w:ascii="Courier New" w:hAnsi="Courier New" w:cs="Courier New"/>
          <w:b/>
          <w:color w:val="000000" w:themeColor="text1"/>
          <w:sz w:val="24"/>
          <w:szCs w:val="24"/>
        </w:rPr>
        <w:t xml:space="preserve">State </w:t>
      </w:r>
      <w:r w:rsidR="00825D8E" w:rsidRPr="007A7011">
        <w:rPr>
          <w:rFonts w:ascii="Courier New" w:hAnsi="Courier New" w:cs="Courier New"/>
          <w:b/>
          <w:color w:val="000000" w:themeColor="text1"/>
          <w:sz w:val="24"/>
          <w:szCs w:val="24"/>
        </w:rPr>
        <w:t xml:space="preserve">Law </w:t>
      </w:r>
      <w:r w:rsidR="003E79AE" w:rsidRPr="007A7011">
        <w:rPr>
          <w:rFonts w:ascii="Courier New" w:hAnsi="Courier New" w:cs="Courier New"/>
          <w:b/>
          <w:color w:val="000000" w:themeColor="text1"/>
          <w:sz w:val="24"/>
          <w:szCs w:val="24"/>
        </w:rPr>
        <w:t>Commission did</w:t>
      </w:r>
      <w:r w:rsidR="00825D8E" w:rsidRPr="007A7011">
        <w:rPr>
          <w:rFonts w:ascii="Courier New" w:hAnsi="Courier New" w:cs="Courier New"/>
          <w:b/>
          <w:color w:val="000000" w:themeColor="text1"/>
          <w:sz w:val="24"/>
          <w:szCs w:val="24"/>
        </w:rPr>
        <w:t xml:space="preserve"> not include the Recovery of Premises Law of Lagos state in the 2015 compilation of the Laws of Lagos State and described same as </w:t>
      </w:r>
      <w:r w:rsidR="003E79AE" w:rsidRPr="007A7011">
        <w:rPr>
          <w:rFonts w:ascii="Courier New" w:hAnsi="Courier New" w:cs="Courier New"/>
          <w:b/>
          <w:color w:val="000000" w:themeColor="text1"/>
          <w:sz w:val="24"/>
          <w:szCs w:val="24"/>
        </w:rPr>
        <w:t>“</w:t>
      </w:r>
      <w:r w:rsidR="00825D8E" w:rsidRPr="007A7011">
        <w:rPr>
          <w:rFonts w:ascii="Courier New" w:hAnsi="Courier New" w:cs="Courier New"/>
          <w:b/>
          <w:color w:val="000000" w:themeColor="text1"/>
          <w:sz w:val="24"/>
          <w:szCs w:val="24"/>
        </w:rPr>
        <w:t>spent and omitted</w:t>
      </w:r>
      <w:r w:rsidR="003E79AE" w:rsidRPr="007A7011">
        <w:rPr>
          <w:rFonts w:ascii="Courier New" w:hAnsi="Courier New" w:cs="Courier New"/>
          <w:b/>
          <w:color w:val="000000" w:themeColor="text1"/>
          <w:sz w:val="24"/>
          <w:szCs w:val="24"/>
        </w:rPr>
        <w:t>”</w:t>
      </w:r>
      <w:r w:rsidR="000840A4" w:rsidRPr="007A7011">
        <w:rPr>
          <w:rFonts w:ascii="Courier New" w:hAnsi="Courier New" w:cs="Courier New"/>
          <w:b/>
          <w:color w:val="000000" w:themeColor="text1"/>
          <w:sz w:val="24"/>
          <w:szCs w:val="24"/>
        </w:rPr>
        <w:t>.</w:t>
      </w:r>
    </w:p>
    <w:p w:rsidR="0011357E" w:rsidRPr="007A7011" w:rsidRDefault="00825D8E" w:rsidP="008B3D1B">
      <w:pPr>
        <w:spacing w:before="240" w:line="360" w:lineRule="auto"/>
        <w:jc w:val="both"/>
        <w:rPr>
          <w:rFonts w:ascii="Courier New" w:eastAsia="Times New Roman" w:hAnsi="Courier New" w:cs="Courier New"/>
          <w:b/>
          <w:color w:val="000000" w:themeColor="text1"/>
          <w:sz w:val="24"/>
          <w:szCs w:val="24"/>
        </w:rPr>
      </w:pPr>
      <w:r w:rsidRPr="007A7011">
        <w:rPr>
          <w:rFonts w:ascii="Courier New" w:hAnsi="Courier New" w:cs="Courier New"/>
          <w:b/>
          <w:color w:val="000000" w:themeColor="text1"/>
          <w:sz w:val="24"/>
          <w:szCs w:val="24"/>
        </w:rPr>
        <w:t>The</w:t>
      </w:r>
      <w:r w:rsidR="003E4021" w:rsidRPr="007A7011">
        <w:rPr>
          <w:rFonts w:ascii="Courier New" w:hAnsi="Courier New" w:cs="Courier New"/>
          <w:b/>
          <w:color w:val="000000" w:themeColor="text1"/>
          <w:sz w:val="24"/>
          <w:szCs w:val="24"/>
        </w:rPr>
        <w:t xml:space="preserve"> Recovery of Premises Law of Lagos state</w:t>
      </w:r>
      <w:r w:rsidRPr="007A7011">
        <w:rPr>
          <w:rFonts w:ascii="Courier New" w:hAnsi="Courier New" w:cs="Courier New"/>
          <w:b/>
          <w:color w:val="000000" w:themeColor="text1"/>
          <w:sz w:val="24"/>
          <w:szCs w:val="24"/>
        </w:rPr>
        <w:t xml:space="preserve"> still remains valid and subsisting except expressly repealed</w:t>
      </w:r>
      <w:r w:rsidR="003E4021" w:rsidRPr="007A7011">
        <w:rPr>
          <w:rFonts w:ascii="Courier New" w:hAnsi="Courier New" w:cs="Courier New"/>
          <w:b/>
          <w:color w:val="000000" w:themeColor="text1"/>
          <w:sz w:val="24"/>
          <w:szCs w:val="24"/>
        </w:rPr>
        <w:t xml:space="preserve"> by a subsequent Law</w:t>
      </w:r>
      <w:r w:rsidRPr="007A7011">
        <w:rPr>
          <w:rFonts w:ascii="Courier New" w:hAnsi="Courier New" w:cs="Courier New"/>
          <w:b/>
          <w:color w:val="000000" w:themeColor="text1"/>
          <w:sz w:val="24"/>
          <w:szCs w:val="24"/>
        </w:rPr>
        <w:t>.</w:t>
      </w:r>
      <w:r w:rsidR="003E4021" w:rsidRPr="007A7011">
        <w:rPr>
          <w:rFonts w:ascii="Courier New" w:hAnsi="Courier New" w:cs="Courier New"/>
          <w:b/>
          <w:color w:val="000000" w:themeColor="text1"/>
          <w:sz w:val="24"/>
          <w:szCs w:val="24"/>
        </w:rPr>
        <w:t xml:space="preserve"> </w:t>
      </w:r>
      <w:r w:rsidR="000840A4" w:rsidRPr="007A7011">
        <w:rPr>
          <w:rFonts w:ascii="Courier New" w:hAnsi="Courier New" w:cs="Courier New"/>
          <w:b/>
          <w:color w:val="000000" w:themeColor="text1"/>
          <w:sz w:val="24"/>
          <w:szCs w:val="24"/>
        </w:rPr>
        <w:t>I</w:t>
      </w:r>
      <w:r w:rsidR="003E4021" w:rsidRPr="007A7011">
        <w:rPr>
          <w:rFonts w:ascii="Courier New" w:hAnsi="Courier New" w:cs="Courier New"/>
          <w:b/>
          <w:color w:val="000000" w:themeColor="text1"/>
          <w:sz w:val="24"/>
          <w:szCs w:val="24"/>
        </w:rPr>
        <w:t xml:space="preserve">n </w:t>
      </w:r>
      <w:r w:rsidRPr="007A7011">
        <w:rPr>
          <w:rFonts w:ascii="Courier New" w:hAnsi="Courier New" w:cs="Courier New"/>
          <w:b/>
          <w:color w:val="000000" w:themeColor="text1"/>
          <w:sz w:val="24"/>
          <w:szCs w:val="24"/>
        </w:rPr>
        <w:t xml:space="preserve"> </w:t>
      </w:r>
      <w:r w:rsidR="003E4021" w:rsidRPr="007A7011">
        <w:rPr>
          <w:rFonts w:ascii="Courier New" w:eastAsia="Times New Roman" w:hAnsi="Courier New" w:cs="Courier New"/>
          <w:b/>
          <w:color w:val="000000" w:themeColor="text1"/>
          <w:sz w:val="24"/>
          <w:szCs w:val="24"/>
        </w:rPr>
        <w:t>FRN V NWATALARI (2017) LPELR-43782 (CA) the court of appeal held, citing  Maxwell On the Interpretation of Statutes, 12th Edition by P. St. J. Langan pages 16 to 17 that</w:t>
      </w:r>
      <w:r w:rsidR="005172B8" w:rsidRPr="007A7011">
        <w:rPr>
          <w:rFonts w:ascii="Courier New" w:eastAsia="Times New Roman" w:hAnsi="Courier New" w:cs="Courier New"/>
          <w:b/>
          <w:color w:val="000000" w:themeColor="text1"/>
          <w:sz w:val="24"/>
          <w:szCs w:val="24"/>
        </w:rPr>
        <w:t>:</w:t>
      </w:r>
      <w:r w:rsidR="003E4021" w:rsidRPr="007A7011">
        <w:rPr>
          <w:rFonts w:ascii="Courier New" w:eastAsia="Times New Roman" w:hAnsi="Courier New" w:cs="Courier New"/>
          <w:b/>
          <w:color w:val="000000" w:themeColor="text1"/>
          <w:sz w:val="24"/>
          <w:szCs w:val="24"/>
        </w:rPr>
        <w:t xml:space="preserve"> </w:t>
      </w:r>
    </w:p>
    <w:p w:rsidR="003E4021" w:rsidRPr="007A7011" w:rsidRDefault="003E4021" w:rsidP="008B3D1B">
      <w:pPr>
        <w:tabs>
          <w:tab w:val="left" w:pos="9360"/>
          <w:tab w:val="left" w:pos="9450"/>
        </w:tabs>
        <w:spacing w:before="240" w:line="360" w:lineRule="auto"/>
        <w:ind w:left="720" w:right="720"/>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i/>
          <w:color w:val="000000" w:themeColor="text1"/>
          <w:sz w:val="24"/>
          <w:szCs w:val="24"/>
        </w:rPr>
        <w:t>"A law is not repealed by becoming obsolete: there is no doctrine of desuetude in English law</w:t>
      </w:r>
      <w:r w:rsidR="0011357E" w:rsidRPr="007A7011">
        <w:rPr>
          <w:rFonts w:ascii="Courier New" w:eastAsia="Times New Roman" w:hAnsi="Courier New" w:cs="Courier New"/>
          <w:i/>
          <w:color w:val="000000" w:themeColor="text1"/>
          <w:sz w:val="24"/>
          <w:szCs w:val="24"/>
        </w:rPr>
        <w:t>”</w:t>
      </w:r>
      <w:r w:rsidRPr="007A7011">
        <w:rPr>
          <w:rFonts w:ascii="Courier New" w:eastAsia="Times New Roman" w:hAnsi="Courier New" w:cs="Courier New"/>
          <w:i/>
          <w:color w:val="000000" w:themeColor="text1"/>
          <w:sz w:val="24"/>
          <w:szCs w:val="24"/>
        </w:rPr>
        <w:t>.</w:t>
      </w:r>
      <w:r w:rsidRPr="007A7011">
        <w:rPr>
          <w:rFonts w:ascii="Courier New" w:eastAsia="Times New Roman" w:hAnsi="Courier New" w:cs="Courier New"/>
          <w:b/>
          <w:color w:val="000000" w:themeColor="text1"/>
          <w:sz w:val="24"/>
          <w:szCs w:val="24"/>
        </w:rPr>
        <w:t xml:space="preserve"> </w:t>
      </w:r>
    </w:p>
    <w:p w:rsidR="00F95662" w:rsidRPr="007A7011" w:rsidRDefault="00F744BA"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 xml:space="preserve">Further, </w:t>
      </w:r>
      <w:r w:rsidR="00F95662" w:rsidRPr="007A7011">
        <w:rPr>
          <w:rFonts w:ascii="Courier New" w:hAnsi="Courier New" w:cs="Courier New"/>
          <w:b/>
          <w:color w:val="000000" w:themeColor="text1"/>
        </w:rPr>
        <w:t xml:space="preserve">Section </w:t>
      </w:r>
      <w:r w:rsidR="000840FA" w:rsidRPr="007A7011">
        <w:rPr>
          <w:rFonts w:ascii="Courier New" w:hAnsi="Courier New" w:cs="Courier New"/>
          <w:b/>
          <w:color w:val="000000" w:themeColor="text1"/>
        </w:rPr>
        <w:t>2</w:t>
      </w:r>
      <w:r w:rsidR="00F95662" w:rsidRPr="007A7011">
        <w:rPr>
          <w:rFonts w:ascii="Courier New" w:hAnsi="Courier New" w:cs="Courier New"/>
          <w:b/>
          <w:color w:val="000000" w:themeColor="text1"/>
        </w:rPr>
        <w:t xml:space="preserve"> </w:t>
      </w:r>
      <w:r w:rsidR="0011357E" w:rsidRPr="007A7011">
        <w:rPr>
          <w:rFonts w:ascii="Courier New" w:hAnsi="Courier New" w:cs="Courier New"/>
          <w:b/>
          <w:color w:val="000000" w:themeColor="text1"/>
        </w:rPr>
        <w:t>[1]</w:t>
      </w:r>
      <w:r w:rsidR="000840FA" w:rsidRPr="007A7011">
        <w:rPr>
          <w:rFonts w:ascii="Courier New" w:hAnsi="Courier New" w:cs="Courier New"/>
          <w:b/>
          <w:color w:val="000000" w:themeColor="text1"/>
        </w:rPr>
        <w:t xml:space="preserve"> </w:t>
      </w:r>
      <w:r w:rsidR="00F95662" w:rsidRPr="007A7011">
        <w:rPr>
          <w:rFonts w:ascii="Courier New" w:hAnsi="Courier New" w:cs="Courier New"/>
          <w:b/>
          <w:color w:val="000000" w:themeColor="text1"/>
        </w:rPr>
        <w:t xml:space="preserve">of the </w:t>
      </w:r>
      <w:r w:rsidR="0011357E" w:rsidRPr="007A7011">
        <w:rPr>
          <w:rFonts w:ascii="Courier New" w:hAnsi="Courier New" w:cs="Courier New"/>
          <w:b/>
          <w:color w:val="000000" w:themeColor="text1"/>
        </w:rPr>
        <w:t>Tena</w:t>
      </w:r>
      <w:r w:rsidR="00F95662" w:rsidRPr="007A7011">
        <w:rPr>
          <w:rFonts w:ascii="Courier New" w:hAnsi="Courier New" w:cs="Courier New"/>
          <w:b/>
          <w:color w:val="000000" w:themeColor="text1"/>
        </w:rPr>
        <w:t xml:space="preserve">ncy Law </w:t>
      </w:r>
      <w:r w:rsidR="00073420" w:rsidRPr="007A7011">
        <w:rPr>
          <w:rFonts w:ascii="Courier New" w:hAnsi="Courier New" w:cs="Courier New"/>
          <w:b/>
          <w:color w:val="000000" w:themeColor="text1"/>
        </w:rPr>
        <w:t>2011, being the specific Law on recovery of premises</w:t>
      </w:r>
      <w:r w:rsidR="00F95662" w:rsidRPr="007A7011">
        <w:rPr>
          <w:rFonts w:ascii="Courier New" w:hAnsi="Courier New" w:cs="Courier New"/>
          <w:b/>
          <w:color w:val="000000" w:themeColor="text1"/>
        </w:rPr>
        <w:t xml:space="preserve"> provides</w:t>
      </w:r>
      <w:r w:rsidR="00073420" w:rsidRPr="007A7011">
        <w:rPr>
          <w:rFonts w:ascii="Courier New" w:hAnsi="Courier New" w:cs="Courier New"/>
          <w:b/>
          <w:color w:val="000000" w:themeColor="text1"/>
        </w:rPr>
        <w:t xml:space="preserve"> for the Courts with jurisdiction on tenancy matter viz </w:t>
      </w:r>
      <w:r w:rsidR="00390CE5" w:rsidRPr="007A7011">
        <w:rPr>
          <w:rFonts w:ascii="Courier New" w:hAnsi="Courier New" w:cs="Courier New"/>
          <w:b/>
          <w:color w:val="000000" w:themeColor="text1"/>
        </w:rPr>
        <w:t xml:space="preserve">the </w:t>
      </w:r>
      <w:r w:rsidR="00073420" w:rsidRPr="007A7011">
        <w:rPr>
          <w:rFonts w:ascii="Courier New" w:hAnsi="Courier New" w:cs="Courier New"/>
          <w:b/>
          <w:color w:val="000000" w:themeColor="text1"/>
        </w:rPr>
        <w:t xml:space="preserve">recovery of possession of premises and </w:t>
      </w:r>
      <w:r w:rsidR="00BB3948" w:rsidRPr="007A7011">
        <w:rPr>
          <w:rFonts w:ascii="Courier New" w:hAnsi="Courier New" w:cs="Courier New"/>
          <w:b/>
          <w:color w:val="000000" w:themeColor="text1"/>
        </w:rPr>
        <w:t>prescribe</w:t>
      </w:r>
      <w:r w:rsidR="00073420" w:rsidRPr="007A7011">
        <w:rPr>
          <w:rFonts w:ascii="Courier New" w:hAnsi="Courier New" w:cs="Courier New"/>
          <w:b/>
          <w:color w:val="000000" w:themeColor="text1"/>
        </w:rPr>
        <w:t>:</w:t>
      </w:r>
      <w:r w:rsidR="00F95662" w:rsidRPr="007A7011">
        <w:rPr>
          <w:rFonts w:ascii="Courier New" w:hAnsi="Courier New" w:cs="Courier New"/>
          <w:b/>
          <w:color w:val="000000" w:themeColor="text1"/>
        </w:rPr>
        <w:t xml:space="preserve"> </w:t>
      </w:r>
    </w:p>
    <w:p w:rsidR="00F95662" w:rsidRPr="007A7011" w:rsidRDefault="00F95662" w:rsidP="008B3D1B">
      <w:pPr>
        <w:pStyle w:val="NormalWeb"/>
        <w:spacing w:before="240" w:beforeAutospacing="0" w:after="200" w:afterAutospacing="0" w:line="360" w:lineRule="auto"/>
        <w:ind w:left="720" w:right="720"/>
        <w:jc w:val="both"/>
        <w:rPr>
          <w:rFonts w:ascii="Courier New" w:hAnsi="Courier New" w:cs="Courier New"/>
          <w:i/>
          <w:color w:val="000000" w:themeColor="text1"/>
        </w:rPr>
      </w:pPr>
      <w:r w:rsidRPr="007A7011">
        <w:rPr>
          <w:rFonts w:ascii="Courier New" w:hAnsi="Courier New" w:cs="Courier New"/>
          <w:i/>
          <w:color w:val="000000" w:themeColor="text1"/>
        </w:rPr>
        <w:t>“</w:t>
      </w:r>
      <w:r w:rsidR="000840FA" w:rsidRPr="007A7011">
        <w:rPr>
          <w:rFonts w:ascii="Courier New" w:hAnsi="Courier New" w:cs="Courier New"/>
          <w:i/>
          <w:color w:val="000000" w:themeColor="text1"/>
        </w:rPr>
        <w:t>A Court shall have jurisdiction to determine matters in respect of the tenancy of any premises let before or after the commencement thi</w:t>
      </w:r>
      <w:r w:rsidRPr="007A7011">
        <w:rPr>
          <w:rFonts w:ascii="Courier New" w:hAnsi="Courier New" w:cs="Courier New"/>
          <w:i/>
          <w:color w:val="000000" w:themeColor="text1"/>
        </w:rPr>
        <w:t>s Law.”</w:t>
      </w:r>
    </w:p>
    <w:p w:rsidR="00DD5E02" w:rsidRPr="007A7011" w:rsidRDefault="00073420" w:rsidP="0024124C">
      <w:pPr>
        <w:pStyle w:val="NormalWeb"/>
        <w:spacing w:before="0" w:beforeAutospacing="0" w:after="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lastRenderedPageBreak/>
        <w:t>The word “court” is defines at Section 47, t</w:t>
      </w:r>
      <w:r w:rsidR="00F95662" w:rsidRPr="007A7011">
        <w:rPr>
          <w:rFonts w:ascii="Courier New" w:hAnsi="Courier New" w:cs="Courier New"/>
          <w:b/>
          <w:color w:val="000000" w:themeColor="text1"/>
        </w:rPr>
        <w:t xml:space="preserve">he interpretation section of the tenancy Law </w:t>
      </w:r>
      <w:r w:rsidR="0024124C" w:rsidRPr="007A7011">
        <w:rPr>
          <w:rFonts w:ascii="Courier New" w:hAnsi="Courier New" w:cs="Courier New"/>
          <w:b/>
          <w:color w:val="000000" w:themeColor="text1"/>
        </w:rPr>
        <w:t>to</w:t>
      </w:r>
    </w:p>
    <w:p w:rsidR="0083411C" w:rsidRPr="007A7011" w:rsidRDefault="00571CCF" w:rsidP="0024124C">
      <w:pPr>
        <w:pStyle w:val="NormalWeb"/>
        <w:tabs>
          <w:tab w:val="left" w:pos="9630"/>
        </w:tabs>
        <w:spacing w:before="0" w:beforeAutospacing="0" w:after="200" w:afterAutospacing="0" w:line="360" w:lineRule="auto"/>
        <w:ind w:left="720" w:right="720"/>
        <w:jc w:val="both"/>
        <w:rPr>
          <w:rFonts w:ascii="Courier New" w:hAnsi="Courier New" w:cs="Courier New"/>
          <w:i/>
          <w:color w:val="000000" w:themeColor="text1"/>
        </w:rPr>
      </w:pPr>
      <w:r w:rsidRPr="007A7011">
        <w:rPr>
          <w:rFonts w:ascii="Courier New" w:hAnsi="Courier New" w:cs="Courier New"/>
          <w:i/>
          <w:color w:val="000000" w:themeColor="text1"/>
        </w:rPr>
        <w:t>“</w:t>
      </w:r>
      <w:r w:rsidR="00073420" w:rsidRPr="007A7011">
        <w:rPr>
          <w:rFonts w:ascii="Courier New" w:hAnsi="Courier New" w:cs="Courier New"/>
          <w:i/>
          <w:color w:val="000000" w:themeColor="text1"/>
        </w:rPr>
        <w:t>mean the High Court and M</w:t>
      </w:r>
      <w:r w:rsidRPr="007A7011">
        <w:rPr>
          <w:rFonts w:ascii="Courier New" w:hAnsi="Courier New" w:cs="Courier New"/>
          <w:i/>
          <w:color w:val="000000" w:themeColor="text1"/>
        </w:rPr>
        <w:t xml:space="preserve">agistrates’ Court of Lagos </w:t>
      </w:r>
      <w:r w:rsidR="00242432" w:rsidRPr="007A7011">
        <w:rPr>
          <w:rFonts w:ascii="Courier New" w:hAnsi="Courier New" w:cs="Courier New"/>
          <w:i/>
          <w:color w:val="000000" w:themeColor="text1"/>
        </w:rPr>
        <w:t>S</w:t>
      </w:r>
      <w:r w:rsidRPr="007A7011">
        <w:rPr>
          <w:rFonts w:ascii="Courier New" w:hAnsi="Courier New" w:cs="Courier New"/>
          <w:i/>
          <w:color w:val="000000" w:themeColor="text1"/>
        </w:rPr>
        <w:t xml:space="preserve">tate but specifically excludes the </w:t>
      </w:r>
      <w:r w:rsidR="00D86D74" w:rsidRPr="007A7011">
        <w:rPr>
          <w:rFonts w:ascii="Courier New" w:hAnsi="Courier New" w:cs="Courier New"/>
          <w:i/>
          <w:color w:val="000000" w:themeColor="text1"/>
        </w:rPr>
        <w:t>Customary</w:t>
      </w:r>
      <w:r w:rsidR="00212BB6" w:rsidRPr="007A7011">
        <w:rPr>
          <w:rFonts w:ascii="Courier New" w:hAnsi="Courier New" w:cs="Courier New"/>
          <w:i/>
          <w:color w:val="000000" w:themeColor="text1"/>
        </w:rPr>
        <w:t xml:space="preserve"> C</w:t>
      </w:r>
      <w:r w:rsidRPr="007A7011">
        <w:rPr>
          <w:rFonts w:ascii="Courier New" w:hAnsi="Courier New" w:cs="Courier New"/>
          <w:i/>
          <w:color w:val="000000" w:themeColor="text1"/>
        </w:rPr>
        <w:t>ourt</w:t>
      </w:r>
      <w:r w:rsidR="004C3738" w:rsidRPr="007A7011">
        <w:rPr>
          <w:rFonts w:ascii="Courier New" w:hAnsi="Courier New" w:cs="Courier New"/>
          <w:i/>
          <w:color w:val="000000" w:themeColor="text1"/>
        </w:rPr>
        <w:t>”</w:t>
      </w:r>
      <w:r w:rsidR="00F95662" w:rsidRPr="007A7011">
        <w:rPr>
          <w:rFonts w:ascii="Courier New" w:hAnsi="Courier New" w:cs="Courier New"/>
          <w:i/>
          <w:color w:val="000000" w:themeColor="text1"/>
        </w:rPr>
        <w:t xml:space="preserve"> </w:t>
      </w:r>
    </w:p>
    <w:p w:rsidR="0083411C" w:rsidRPr="007A7011" w:rsidRDefault="0083411C"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 xml:space="preserve">Section </w:t>
      </w:r>
      <w:r w:rsidR="000840FA" w:rsidRPr="007A7011">
        <w:rPr>
          <w:rFonts w:ascii="Courier New" w:hAnsi="Courier New" w:cs="Courier New"/>
          <w:b/>
          <w:color w:val="000000" w:themeColor="text1"/>
        </w:rPr>
        <w:t xml:space="preserve">4 </w:t>
      </w:r>
      <w:r w:rsidRPr="007A7011">
        <w:rPr>
          <w:rFonts w:ascii="Courier New" w:hAnsi="Courier New" w:cs="Courier New"/>
          <w:b/>
          <w:color w:val="000000" w:themeColor="text1"/>
        </w:rPr>
        <w:t>further</w:t>
      </w:r>
      <w:r w:rsidR="00073420" w:rsidRPr="007A7011">
        <w:rPr>
          <w:rFonts w:ascii="Courier New" w:hAnsi="Courier New" w:cs="Courier New"/>
          <w:b/>
          <w:color w:val="000000" w:themeColor="text1"/>
        </w:rPr>
        <w:t xml:space="preserve"> gives</w:t>
      </w:r>
      <w:r w:rsidRPr="007A7011">
        <w:rPr>
          <w:rFonts w:ascii="Courier New" w:hAnsi="Courier New" w:cs="Courier New"/>
          <w:b/>
          <w:color w:val="000000" w:themeColor="text1"/>
        </w:rPr>
        <w:t xml:space="preserve"> </w:t>
      </w:r>
      <w:r w:rsidR="0021186D" w:rsidRPr="007A7011">
        <w:rPr>
          <w:rFonts w:ascii="Courier New" w:hAnsi="Courier New" w:cs="Courier New"/>
          <w:b/>
          <w:color w:val="000000" w:themeColor="text1"/>
        </w:rPr>
        <w:t xml:space="preserve">jurisdiction to the High Court of Lagos state in recovery of possession where the rental value of the premises exceeds the monetary jurisdiction of the Magistrates Courts and </w:t>
      </w:r>
      <w:r w:rsidRPr="007A7011">
        <w:rPr>
          <w:rFonts w:ascii="Courier New" w:hAnsi="Courier New" w:cs="Courier New"/>
          <w:b/>
          <w:color w:val="000000" w:themeColor="text1"/>
        </w:rPr>
        <w:t xml:space="preserve">states </w:t>
      </w:r>
      <w:r w:rsidR="0021186D" w:rsidRPr="007A7011">
        <w:rPr>
          <w:rFonts w:ascii="Courier New" w:hAnsi="Courier New" w:cs="Courier New"/>
          <w:b/>
          <w:color w:val="000000" w:themeColor="text1"/>
        </w:rPr>
        <w:t>as follows</w:t>
      </w:r>
      <w:r w:rsidRPr="007A7011">
        <w:rPr>
          <w:rFonts w:ascii="Courier New" w:hAnsi="Courier New" w:cs="Courier New"/>
          <w:b/>
          <w:color w:val="000000" w:themeColor="text1"/>
        </w:rPr>
        <w:t xml:space="preserve">: </w:t>
      </w:r>
    </w:p>
    <w:p w:rsidR="0083411C" w:rsidRPr="007A7011" w:rsidRDefault="0083411C" w:rsidP="008B3D1B">
      <w:pPr>
        <w:pStyle w:val="NormalWeb"/>
        <w:spacing w:before="240" w:beforeAutospacing="0" w:after="200" w:afterAutospacing="0" w:line="360" w:lineRule="auto"/>
        <w:ind w:left="720" w:right="720"/>
        <w:jc w:val="both"/>
        <w:rPr>
          <w:rFonts w:ascii="Courier New" w:hAnsi="Courier New" w:cs="Courier New"/>
          <w:i/>
          <w:color w:val="000000" w:themeColor="text1"/>
        </w:rPr>
      </w:pPr>
      <w:r w:rsidRPr="007A7011">
        <w:rPr>
          <w:rFonts w:ascii="Courier New" w:hAnsi="Courier New" w:cs="Courier New"/>
          <w:i/>
          <w:color w:val="000000" w:themeColor="text1"/>
        </w:rPr>
        <w:t>“</w:t>
      </w:r>
      <w:r w:rsidR="000840FA" w:rsidRPr="007A7011">
        <w:rPr>
          <w:rFonts w:ascii="Courier New" w:hAnsi="Courier New" w:cs="Courier New"/>
          <w:i/>
          <w:color w:val="000000" w:themeColor="text1"/>
        </w:rPr>
        <w:t xml:space="preserve">Proceedings shall be brought under this Law at the High Court where the rental value of the premises exceeds the jurisdiction of the Magistrate Court as provided </w:t>
      </w:r>
      <w:r w:rsidRPr="007A7011">
        <w:rPr>
          <w:rFonts w:ascii="Courier New" w:hAnsi="Courier New" w:cs="Courier New"/>
          <w:i/>
          <w:color w:val="000000" w:themeColor="text1"/>
        </w:rPr>
        <w:t>by the Magistrates' Courts Law.”</w:t>
      </w:r>
    </w:p>
    <w:p w:rsidR="00433356" w:rsidRPr="007A7011" w:rsidRDefault="00433356"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That being said</w:t>
      </w:r>
      <w:r w:rsidR="002652B6" w:rsidRPr="007A7011">
        <w:rPr>
          <w:rFonts w:ascii="Courier New" w:hAnsi="Courier New" w:cs="Courier New"/>
          <w:b/>
          <w:color w:val="000000" w:themeColor="text1"/>
        </w:rPr>
        <w:t>,</w:t>
      </w:r>
      <w:r w:rsidRPr="007A7011">
        <w:rPr>
          <w:rFonts w:ascii="Courier New" w:hAnsi="Courier New" w:cs="Courier New"/>
          <w:b/>
          <w:color w:val="000000" w:themeColor="text1"/>
        </w:rPr>
        <w:t xml:space="preserve"> it is pertinent to note that nothing preclude actions for recovery of premises from being commenced at the High Court even where the rental value is still within the monetary jurisdiction of the Magistrates Courts, but </w:t>
      </w:r>
      <w:r w:rsidR="00616AAD" w:rsidRPr="007A7011">
        <w:rPr>
          <w:rFonts w:ascii="Courier New" w:hAnsi="Courier New" w:cs="Courier New"/>
          <w:b/>
          <w:color w:val="000000" w:themeColor="text1"/>
        </w:rPr>
        <w:t xml:space="preserve">litigants usually approach the Magistrates Court where </w:t>
      </w:r>
      <w:r w:rsidR="00033766" w:rsidRPr="007A7011">
        <w:rPr>
          <w:rFonts w:ascii="Courier New" w:hAnsi="Courier New" w:cs="Courier New"/>
          <w:b/>
          <w:color w:val="000000" w:themeColor="text1"/>
        </w:rPr>
        <w:t xml:space="preserve">their </w:t>
      </w:r>
      <w:r w:rsidR="00616AAD" w:rsidRPr="007A7011">
        <w:rPr>
          <w:rFonts w:ascii="Courier New" w:hAnsi="Courier New" w:cs="Courier New"/>
          <w:b/>
          <w:color w:val="000000" w:themeColor="text1"/>
        </w:rPr>
        <w:t>claims fall</w:t>
      </w:r>
      <w:r w:rsidRPr="007A7011">
        <w:rPr>
          <w:rFonts w:ascii="Courier New" w:hAnsi="Courier New" w:cs="Courier New"/>
          <w:b/>
          <w:color w:val="000000" w:themeColor="text1"/>
        </w:rPr>
        <w:t xml:space="preserve"> within the monetary jurisdiction of the Magistrates Courts </w:t>
      </w:r>
      <w:r w:rsidR="00033766" w:rsidRPr="007A7011">
        <w:rPr>
          <w:rFonts w:ascii="Courier New" w:hAnsi="Courier New" w:cs="Courier New"/>
          <w:b/>
          <w:color w:val="000000" w:themeColor="text1"/>
        </w:rPr>
        <w:t>in order to take advantage of the</w:t>
      </w:r>
      <w:r w:rsidR="00616AAD" w:rsidRPr="007A7011">
        <w:rPr>
          <w:rFonts w:ascii="Courier New" w:hAnsi="Courier New" w:cs="Courier New"/>
          <w:b/>
          <w:color w:val="000000" w:themeColor="text1"/>
        </w:rPr>
        <w:t xml:space="preserve"> </w:t>
      </w:r>
      <w:r w:rsidRPr="007A7011">
        <w:rPr>
          <w:rFonts w:ascii="Courier New" w:hAnsi="Courier New" w:cs="Courier New"/>
          <w:b/>
          <w:color w:val="000000" w:themeColor="text1"/>
        </w:rPr>
        <w:t xml:space="preserve">summary </w:t>
      </w:r>
      <w:r w:rsidR="00920DA4" w:rsidRPr="007A7011">
        <w:rPr>
          <w:rFonts w:ascii="Courier New" w:hAnsi="Courier New" w:cs="Courier New"/>
          <w:b/>
          <w:color w:val="000000" w:themeColor="text1"/>
        </w:rPr>
        <w:t xml:space="preserve">jurisdiction </w:t>
      </w:r>
      <w:r w:rsidRPr="007A7011">
        <w:rPr>
          <w:rFonts w:ascii="Courier New" w:hAnsi="Courier New" w:cs="Courier New"/>
          <w:b/>
          <w:color w:val="000000" w:themeColor="text1"/>
        </w:rPr>
        <w:t xml:space="preserve">and </w:t>
      </w:r>
      <w:r w:rsidR="00920DA4" w:rsidRPr="007A7011">
        <w:rPr>
          <w:rFonts w:ascii="Courier New" w:hAnsi="Courier New" w:cs="Courier New"/>
          <w:b/>
          <w:color w:val="000000" w:themeColor="text1"/>
        </w:rPr>
        <w:t xml:space="preserve">the </w:t>
      </w:r>
      <w:r w:rsidRPr="007A7011">
        <w:rPr>
          <w:rFonts w:ascii="Courier New" w:hAnsi="Courier New" w:cs="Courier New"/>
          <w:b/>
          <w:color w:val="000000" w:themeColor="text1"/>
        </w:rPr>
        <w:t>fast</w:t>
      </w:r>
      <w:r w:rsidR="0061531F" w:rsidRPr="007A7011">
        <w:rPr>
          <w:rFonts w:ascii="Courier New" w:hAnsi="Courier New" w:cs="Courier New"/>
          <w:b/>
          <w:color w:val="000000" w:themeColor="text1"/>
        </w:rPr>
        <w:t>er</w:t>
      </w:r>
      <w:r w:rsidRPr="007A7011">
        <w:rPr>
          <w:rFonts w:ascii="Courier New" w:hAnsi="Courier New" w:cs="Courier New"/>
          <w:b/>
          <w:color w:val="000000" w:themeColor="text1"/>
        </w:rPr>
        <w:t xml:space="preserve"> procedure</w:t>
      </w:r>
      <w:r w:rsidR="00616AAD" w:rsidRPr="007A7011">
        <w:rPr>
          <w:rFonts w:ascii="Courier New" w:hAnsi="Courier New" w:cs="Courier New"/>
          <w:b/>
          <w:color w:val="000000" w:themeColor="text1"/>
        </w:rPr>
        <w:t xml:space="preserve"> </w:t>
      </w:r>
      <w:r w:rsidR="00AC3CFF" w:rsidRPr="007A7011">
        <w:rPr>
          <w:rFonts w:ascii="Courier New" w:hAnsi="Courier New" w:cs="Courier New"/>
          <w:b/>
          <w:color w:val="000000" w:themeColor="text1"/>
        </w:rPr>
        <w:t xml:space="preserve">of the </w:t>
      </w:r>
      <w:r w:rsidR="00033766" w:rsidRPr="007A7011">
        <w:rPr>
          <w:rFonts w:ascii="Courier New" w:hAnsi="Courier New" w:cs="Courier New"/>
          <w:b/>
          <w:color w:val="000000" w:themeColor="text1"/>
        </w:rPr>
        <w:t xml:space="preserve">Magistrates Courts </w:t>
      </w:r>
      <w:r w:rsidR="00616AAD" w:rsidRPr="007A7011">
        <w:rPr>
          <w:rFonts w:ascii="Courier New" w:hAnsi="Courier New" w:cs="Courier New"/>
          <w:b/>
          <w:color w:val="000000" w:themeColor="text1"/>
        </w:rPr>
        <w:t>as time is of essence in suits for recovery of premises.</w:t>
      </w:r>
    </w:p>
    <w:p w:rsidR="00787871" w:rsidRPr="007A7011" w:rsidRDefault="00787871"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 xml:space="preserve">Section 5 </w:t>
      </w:r>
      <w:r w:rsidR="00616AAD" w:rsidRPr="007A7011">
        <w:rPr>
          <w:rFonts w:ascii="Courier New" w:hAnsi="Courier New" w:cs="Courier New"/>
          <w:b/>
          <w:color w:val="000000" w:themeColor="text1"/>
        </w:rPr>
        <w:t xml:space="preserve">of the tenancy Law </w:t>
      </w:r>
      <w:r w:rsidRPr="007A7011">
        <w:rPr>
          <w:rFonts w:ascii="Courier New" w:hAnsi="Courier New" w:cs="Courier New"/>
          <w:b/>
          <w:color w:val="000000" w:themeColor="text1"/>
        </w:rPr>
        <w:t xml:space="preserve">goes further to provide for the adoption of the Civil Procedure Rules of the High and Magistrates’ Court of Lagos </w:t>
      </w:r>
      <w:r w:rsidR="00F5012C" w:rsidRPr="007A7011">
        <w:rPr>
          <w:rFonts w:ascii="Courier New" w:hAnsi="Courier New" w:cs="Courier New"/>
          <w:b/>
          <w:color w:val="000000" w:themeColor="text1"/>
        </w:rPr>
        <w:t>S</w:t>
      </w:r>
      <w:r w:rsidRPr="007A7011">
        <w:rPr>
          <w:rFonts w:ascii="Courier New" w:hAnsi="Courier New" w:cs="Courier New"/>
          <w:b/>
          <w:color w:val="000000" w:themeColor="text1"/>
        </w:rPr>
        <w:t xml:space="preserve">tate and </w:t>
      </w:r>
      <w:r w:rsidR="00F5012C" w:rsidRPr="007A7011">
        <w:rPr>
          <w:rFonts w:ascii="Courier New" w:hAnsi="Courier New" w:cs="Courier New"/>
          <w:b/>
          <w:color w:val="000000" w:themeColor="text1"/>
        </w:rPr>
        <w:t>pr</w:t>
      </w:r>
      <w:r w:rsidR="00504DC6" w:rsidRPr="007A7011">
        <w:rPr>
          <w:rFonts w:ascii="Courier New" w:hAnsi="Courier New" w:cs="Courier New"/>
          <w:b/>
          <w:color w:val="000000" w:themeColor="text1"/>
        </w:rPr>
        <w:t>o</w:t>
      </w:r>
      <w:r w:rsidR="00F5012C" w:rsidRPr="007A7011">
        <w:rPr>
          <w:rFonts w:ascii="Courier New" w:hAnsi="Courier New" w:cs="Courier New"/>
          <w:b/>
          <w:color w:val="000000" w:themeColor="text1"/>
        </w:rPr>
        <w:t>vide</w:t>
      </w:r>
      <w:r w:rsidRPr="007A7011">
        <w:rPr>
          <w:rFonts w:ascii="Courier New" w:hAnsi="Courier New" w:cs="Courier New"/>
          <w:b/>
          <w:color w:val="000000" w:themeColor="text1"/>
        </w:rPr>
        <w:t xml:space="preserve">s </w:t>
      </w:r>
      <w:r w:rsidR="00616AAD" w:rsidRPr="007A7011">
        <w:rPr>
          <w:rFonts w:ascii="Courier New" w:hAnsi="Courier New" w:cs="Courier New"/>
          <w:b/>
          <w:color w:val="000000" w:themeColor="text1"/>
        </w:rPr>
        <w:t>as follows:</w:t>
      </w:r>
      <w:r w:rsidRPr="007A7011">
        <w:rPr>
          <w:rFonts w:ascii="Courier New" w:hAnsi="Courier New" w:cs="Courier New"/>
          <w:b/>
          <w:color w:val="000000" w:themeColor="text1"/>
        </w:rPr>
        <w:t xml:space="preserve"> </w:t>
      </w:r>
    </w:p>
    <w:p w:rsidR="00787871" w:rsidRPr="007A7011" w:rsidRDefault="00787871" w:rsidP="008B3D1B">
      <w:pPr>
        <w:pStyle w:val="NormalWeb"/>
        <w:spacing w:before="240" w:beforeAutospacing="0" w:after="200" w:afterAutospacing="0" w:line="360" w:lineRule="auto"/>
        <w:ind w:left="720" w:right="720"/>
        <w:jc w:val="both"/>
        <w:rPr>
          <w:rFonts w:ascii="Courier New" w:hAnsi="Courier New" w:cs="Courier New"/>
          <w:i/>
          <w:color w:val="000000" w:themeColor="text1"/>
        </w:rPr>
      </w:pPr>
      <w:r w:rsidRPr="007A7011">
        <w:rPr>
          <w:rFonts w:ascii="Courier New" w:hAnsi="Courier New" w:cs="Courier New"/>
          <w:i/>
          <w:color w:val="000000" w:themeColor="text1"/>
        </w:rPr>
        <w:t>“Subject to the provisions of this Law, a Court shall be bound by the practice and procedure in civil matters in the Magistrates' Court or the High Court of Lagos State.”</w:t>
      </w:r>
    </w:p>
    <w:p w:rsidR="00174B6F" w:rsidRPr="007A7011" w:rsidRDefault="00490CD4"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By virtue of Section 5 of the Tenancy Law</w:t>
      </w:r>
      <w:r w:rsidR="0021186D" w:rsidRPr="007A7011">
        <w:rPr>
          <w:rFonts w:ascii="Courier New" w:hAnsi="Courier New" w:cs="Courier New"/>
          <w:b/>
          <w:color w:val="000000" w:themeColor="text1"/>
        </w:rPr>
        <w:t xml:space="preserve">, the practice and procedure in recovery of possession is </w:t>
      </w:r>
      <w:r w:rsidR="001974E5" w:rsidRPr="007A7011">
        <w:rPr>
          <w:rFonts w:ascii="Courier New" w:hAnsi="Courier New" w:cs="Courier New"/>
          <w:b/>
          <w:color w:val="000000" w:themeColor="text1"/>
        </w:rPr>
        <w:t>governed</w:t>
      </w:r>
      <w:r w:rsidRPr="007A7011">
        <w:rPr>
          <w:rFonts w:ascii="Courier New" w:hAnsi="Courier New" w:cs="Courier New"/>
          <w:b/>
          <w:color w:val="000000" w:themeColor="text1"/>
        </w:rPr>
        <w:t xml:space="preserve"> by the Hig</w:t>
      </w:r>
      <w:r w:rsidR="00787871" w:rsidRPr="007A7011">
        <w:rPr>
          <w:rFonts w:ascii="Courier New" w:hAnsi="Courier New" w:cs="Courier New"/>
          <w:b/>
          <w:color w:val="000000" w:themeColor="text1"/>
        </w:rPr>
        <w:t>h and M</w:t>
      </w:r>
      <w:r w:rsidRPr="007A7011">
        <w:rPr>
          <w:rFonts w:ascii="Courier New" w:hAnsi="Courier New" w:cs="Courier New"/>
          <w:b/>
          <w:color w:val="000000" w:themeColor="text1"/>
        </w:rPr>
        <w:t>agistrates Court</w:t>
      </w:r>
      <w:r w:rsidR="005E5A01" w:rsidRPr="007A7011">
        <w:rPr>
          <w:rFonts w:ascii="Courier New" w:hAnsi="Courier New" w:cs="Courier New"/>
          <w:b/>
          <w:color w:val="000000" w:themeColor="text1"/>
        </w:rPr>
        <w:t>s</w:t>
      </w:r>
      <w:r w:rsidRPr="007A7011">
        <w:rPr>
          <w:rFonts w:ascii="Courier New" w:hAnsi="Courier New" w:cs="Courier New"/>
          <w:b/>
          <w:color w:val="000000" w:themeColor="text1"/>
        </w:rPr>
        <w:t xml:space="preserve"> [Civil Procedure] Rules of Lagos state</w:t>
      </w:r>
      <w:r w:rsidR="00787871" w:rsidRPr="007A7011">
        <w:rPr>
          <w:rFonts w:ascii="Courier New" w:hAnsi="Courier New" w:cs="Courier New"/>
          <w:b/>
          <w:color w:val="000000" w:themeColor="text1"/>
        </w:rPr>
        <w:t>,</w:t>
      </w:r>
      <w:r w:rsidR="001974E5" w:rsidRPr="007A7011">
        <w:rPr>
          <w:rFonts w:ascii="Courier New" w:hAnsi="Courier New" w:cs="Courier New"/>
          <w:b/>
          <w:color w:val="000000" w:themeColor="text1"/>
        </w:rPr>
        <w:t xml:space="preserve"> </w:t>
      </w:r>
      <w:r w:rsidRPr="007A7011">
        <w:rPr>
          <w:rFonts w:ascii="Courier New" w:hAnsi="Courier New" w:cs="Courier New"/>
          <w:b/>
          <w:color w:val="000000" w:themeColor="text1"/>
        </w:rPr>
        <w:t>however</w:t>
      </w:r>
      <w:r w:rsidR="003F0FB4" w:rsidRPr="007A7011">
        <w:rPr>
          <w:rFonts w:ascii="Courier New" w:hAnsi="Courier New" w:cs="Courier New"/>
          <w:b/>
          <w:color w:val="000000" w:themeColor="text1"/>
        </w:rPr>
        <w:t>,</w:t>
      </w:r>
      <w:r w:rsidR="00174B6F" w:rsidRPr="007A7011">
        <w:rPr>
          <w:rFonts w:ascii="Courier New" w:hAnsi="Courier New" w:cs="Courier New"/>
          <w:b/>
          <w:color w:val="000000" w:themeColor="text1"/>
        </w:rPr>
        <w:t xml:space="preserve"> subject to the tenancy Law. </w:t>
      </w:r>
    </w:p>
    <w:p w:rsidR="00BE2ADF" w:rsidRPr="007A7011" w:rsidRDefault="00490CD4" w:rsidP="00A66264">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lastRenderedPageBreak/>
        <w:t>While section 2</w:t>
      </w:r>
      <w:r w:rsidR="000F3780" w:rsidRPr="007A7011">
        <w:rPr>
          <w:rFonts w:ascii="Courier New" w:hAnsi="Courier New" w:cs="Courier New"/>
          <w:b/>
          <w:color w:val="000000" w:themeColor="text1"/>
        </w:rPr>
        <w:t>4</w:t>
      </w:r>
      <w:r w:rsidRPr="007A7011">
        <w:rPr>
          <w:rFonts w:ascii="Courier New" w:hAnsi="Courier New" w:cs="Courier New"/>
          <w:b/>
          <w:color w:val="000000" w:themeColor="text1"/>
        </w:rPr>
        <w:t xml:space="preserve"> of the </w:t>
      </w:r>
      <w:r w:rsidR="003F0FB4" w:rsidRPr="007A7011">
        <w:rPr>
          <w:rFonts w:ascii="Courier New" w:hAnsi="Courier New" w:cs="Courier New"/>
          <w:b/>
          <w:color w:val="000000" w:themeColor="text1"/>
        </w:rPr>
        <w:t xml:space="preserve">Tenancy Law </w:t>
      </w:r>
      <w:r w:rsidRPr="007A7011">
        <w:rPr>
          <w:rFonts w:ascii="Courier New" w:hAnsi="Courier New" w:cs="Courier New"/>
          <w:b/>
          <w:color w:val="000000" w:themeColor="text1"/>
        </w:rPr>
        <w:t xml:space="preserve">provides for the form of the originating processes, section 27 provides for the </w:t>
      </w:r>
      <w:r w:rsidR="00AF59A7" w:rsidRPr="007A7011">
        <w:rPr>
          <w:rFonts w:ascii="Courier New" w:hAnsi="Courier New" w:cs="Courier New"/>
          <w:b/>
          <w:color w:val="000000" w:themeColor="text1"/>
        </w:rPr>
        <w:t xml:space="preserve">trial </w:t>
      </w:r>
      <w:r w:rsidRPr="007A7011">
        <w:rPr>
          <w:rFonts w:ascii="Courier New" w:hAnsi="Courier New" w:cs="Courier New"/>
          <w:b/>
          <w:color w:val="000000" w:themeColor="text1"/>
        </w:rPr>
        <w:t xml:space="preserve">procedure and such procedure </w:t>
      </w:r>
      <w:r w:rsidR="00BE2ADF" w:rsidRPr="007A7011">
        <w:rPr>
          <w:rFonts w:ascii="Courier New" w:hAnsi="Courier New" w:cs="Courier New"/>
          <w:b/>
          <w:color w:val="000000" w:themeColor="text1"/>
        </w:rPr>
        <w:t>including the</w:t>
      </w:r>
      <w:r w:rsidR="000F3780" w:rsidRPr="007A7011">
        <w:rPr>
          <w:rFonts w:ascii="Courier New" w:hAnsi="Courier New" w:cs="Courier New"/>
          <w:b/>
          <w:color w:val="000000" w:themeColor="text1"/>
        </w:rPr>
        <w:t xml:space="preserve"> form of the originating processes is the appropriate court process to be used in the commencement of an action for recovery of possession at both the High and Magistrates C</w:t>
      </w:r>
      <w:r w:rsidR="00FC4ABA" w:rsidRPr="007A7011">
        <w:rPr>
          <w:rFonts w:ascii="Courier New" w:hAnsi="Courier New" w:cs="Courier New"/>
          <w:b/>
          <w:color w:val="000000" w:themeColor="text1"/>
        </w:rPr>
        <w:t>o</w:t>
      </w:r>
      <w:r w:rsidR="00BE2ADF" w:rsidRPr="007A7011">
        <w:rPr>
          <w:rFonts w:ascii="Courier New" w:hAnsi="Courier New" w:cs="Courier New"/>
          <w:b/>
          <w:color w:val="000000" w:themeColor="text1"/>
        </w:rPr>
        <w:t>urts.</w:t>
      </w:r>
    </w:p>
    <w:p w:rsidR="00F749F7" w:rsidRPr="007A7011" w:rsidRDefault="00CD4FCA" w:rsidP="00F749F7">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B</w:t>
      </w:r>
      <w:r w:rsidR="000F3780" w:rsidRPr="007A7011">
        <w:rPr>
          <w:rFonts w:ascii="Courier New" w:hAnsi="Courier New" w:cs="Courier New"/>
          <w:b/>
          <w:color w:val="000000" w:themeColor="text1"/>
        </w:rPr>
        <w:t>eing</w:t>
      </w:r>
      <w:r w:rsidRPr="007A7011">
        <w:rPr>
          <w:rFonts w:ascii="Courier New" w:hAnsi="Courier New" w:cs="Courier New"/>
          <w:b/>
          <w:color w:val="000000" w:themeColor="text1"/>
        </w:rPr>
        <w:t xml:space="preserve"> </w:t>
      </w:r>
      <w:r w:rsidR="000F3780" w:rsidRPr="007A7011">
        <w:rPr>
          <w:rFonts w:ascii="Courier New" w:hAnsi="Courier New" w:cs="Courier New"/>
          <w:b/>
          <w:color w:val="000000" w:themeColor="text1"/>
        </w:rPr>
        <w:t>a specific legislation on recovery of premises</w:t>
      </w:r>
      <w:r w:rsidRPr="007A7011">
        <w:rPr>
          <w:rFonts w:ascii="Courier New" w:hAnsi="Courier New" w:cs="Courier New"/>
          <w:b/>
          <w:color w:val="000000" w:themeColor="text1"/>
        </w:rPr>
        <w:t>, the provisions of the Tenancy Law</w:t>
      </w:r>
      <w:r w:rsidR="000F3780" w:rsidRPr="007A7011">
        <w:rPr>
          <w:rFonts w:ascii="Courier New" w:hAnsi="Courier New" w:cs="Courier New"/>
          <w:b/>
          <w:color w:val="000000" w:themeColor="text1"/>
        </w:rPr>
        <w:t xml:space="preserve"> </w:t>
      </w:r>
      <w:r w:rsidRPr="007A7011">
        <w:rPr>
          <w:rFonts w:ascii="Courier New" w:hAnsi="Courier New" w:cs="Courier New"/>
          <w:b/>
          <w:color w:val="000000" w:themeColor="text1"/>
        </w:rPr>
        <w:t>are</w:t>
      </w:r>
      <w:r w:rsidR="00490CD4" w:rsidRPr="007A7011">
        <w:rPr>
          <w:rFonts w:ascii="Courier New" w:hAnsi="Courier New" w:cs="Courier New"/>
          <w:b/>
          <w:color w:val="000000" w:themeColor="text1"/>
        </w:rPr>
        <w:t xml:space="preserve"> superior and supersedes any other practice and procedure in civil matters in the Magistrates' Court or the High Court of Lagos State</w:t>
      </w:r>
      <w:r w:rsidRPr="007A7011">
        <w:rPr>
          <w:rFonts w:ascii="Courier New" w:hAnsi="Courier New" w:cs="Courier New"/>
          <w:b/>
          <w:color w:val="000000" w:themeColor="text1"/>
        </w:rPr>
        <w:t xml:space="preserve"> as it relates to recovery of premises</w:t>
      </w:r>
      <w:r w:rsidR="00787871" w:rsidRPr="007A7011">
        <w:rPr>
          <w:rFonts w:ascii="Courier New" w:hAnsi="Courier New" w:cs="Courier New"/>
          <w:b/>
          <w:color w:val="000000" w:themeColor="text1"/>
        </w:rPr>
        <w:t>.</w:t>
      </w:r>
    </w:p>
    <w:p w:rsidR="002D07C3" w:rsidRPr="007A7011" w:rsidRDefault="004868D7"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T</w:t>
      </w:r>
      <w:r w:rsidR="00901F3B" w:rsidRPr="007A7011">
        <w:rPr>
          <w:rFonts w:ascii="Courier New" w:hAnsi="Courier New" w:cs="Courier New"/>
          <w:b/>
          <w:color w:val="000000" w:themeColor="text1"/>
        </w:rPr>
        <w:t>he applicable Law as it relates to the originating processes for the</w:t>
      </w:r>
      <w:r w:rsidR="00787871" w:rsidRPr="007A7011">
        <w:rPr>
          <w:rFonts w:ascii="Courier New" w:hAnsi="Courier New" w:cs="Courier New"/>
          <w:b/>
          <w:color w:val="000000" w:themeColor="text1"/>
        </w:rPr>
        <w:t xml:space="preserve"> commencement of </w:t>
      </w:r>
      <w:r w:rsidR="00901F3B" w:rsidRPr="007A7011">
        <w:rPr>
          <w:rFonts w:ascii="Courier New" w:hAnsi="Courier New" w:cs="Courier New"/>
          <w:b/>
          <w:color w:val="000000" w:themeColor="text1"/>
        </w:rPr>
        <w:t xml:space="preserve">an </w:t>
      </w:r>
      <w:r w:rsidR="00787871" w:rsidRPr="007A7011">
        <w:rPr>
          <w:rFonts w:ascii="Courier New" w:hAnsi="Courier New" w:cs="Courier New"/>
          <w:b/>
          <w:color w:val="000000" w:themeColor="text1"/>
        </w:rPr>
        <w:t xml:space="preserve">action for recovery </w:t>
      </w:r>
      <w:r w:rsidR="00901F3B" w:rsidRPr="007A7011">
        <w:rPr>
          <w:rFonts w:ascii="Courier New" w:hAnsi="Courier New" w:cs="Courier New"/>
          <w:b/>
          <w:color w:val="000000" w:themeColor="text1"/>
        </w:rPr>
        <w:t>o</w:t>
      </w:r>
      <w:r w:rsidR="00787871" w:rsidRPr="007A7011">
        <w:rPr>
          <w:rFonts w:ascii="Courier New" w:hAnsi="Courier New" w:cs="Courier New"/>
          <w:b/>
          <w:color w:val="000000" w:themeColor="text1"/>
        </w:rPr>
        <w:t>f possession of premises at the High Court</w:t>
      </w:r>
      <w:r w:rsidR="00901F3B" w:rsidRPr="007A7011">
        <w:rPr>
          <w:rFonts w:ascii="Courier New" w:hAnsi="Courier New" w:cs="Courier New"/>
          <w:b/>
          <w:color w:val="000000" w:themeColor="text1"/>
        </w:rPr>
        <w:t xml:space="preserve"> is section 24 of the Tenancy </w:t>
      </w:r>
      <w:r w:rsidR="00B102DD" w:rsidRPr="007A7011">
        <w:rPr>
          <w:rFonts w:ascii="Courier New" w:hAnsi="Courier New" w:cs="Courier New"/>
          <w:b/>
          <w:color w:val="000000" w:themeColor="text1"/>
        </w:rPr>
        <w:t>L</w:t>
      </w:r>
      <w:r w:rsidR="00901F3B" w:rsidRPr="007A7011">
        <w:rPr>
          <w:rFonts w:ascii="Courier New" w:hAnsi="Courier New" w:cs="Courier New"/>
          <w:b/>
          <w:color w:val="000000" w:themeColor="text1"/>
        </w:rPr>
        <w:t>aw which provides for the use of form TL6 A and Form TL6 B as well as Section 27 [1] which provides that evidence shall</w:t>
      </w:r>
      <w:r w:rsidR="008A36DA" w:rsidRPr="007A7011">
        <w:rPr>
          <w:rFonts w:ascii="Courier New" w:hAnsi="Courier New" w:cs="Courier New"/>
          <w:b/>
          <w:color w:val="000000" w:themeColor="text1"/>
        </w:rPr>
        <w:t xml:space="preserve"> be by written depositions on oath of the witnesses. It </w:t>
      </w:r>
      <w:r w:rsidR="005521EE" w:rsidRPr="007A7011">
        <w:rPr>
          <w:rFonts w:ascii="Courier New" w:hAnsi="Courier New" w:cs="Courier New"/>
          <w:b/>
          <w:color w:val="000000" w:themeColor="text1"/>
        </w:rPr>
        <w:t xml:space="preserve">is suggested that until a circumstance arise </w:t>
      </w:r>
      <w:r w:rsidR="008A36DA" w:rsidRPr="007A7011">
        <w:rPr>
          <w:rFonts w:ascii="Courier New" w:hAnsi="Courier New" w:cs="Courier New"/>
          <w:b/>
          <w:color w:val="000000" w:themeColor="text1"/>
        </w:rPr>
        <w:t xml:space="preserve">where the </w:t>
      </w:r>
      <w:r w:rsidR="00B102DD" w:rsidRPr="007A7011">
        <w:rPr>
          <w:rFonts w:ascii="Courier New" w:hAnsi="Courier New" w:cs="Courier New"/>
          <w:b/>
          <w:color w:val="000000" w:themeColor="text1"/>
        </w:rPr>
        <w:t>T</w:t>
      </w:r>
      <w:r w:rsidR="008A36DA" w:rsidRPr="007A7011">
        <w:rPr>
          <w:rFonts w:ascii="Courier New" w:hAnsi="Courier New" w:cs="Courier New"/>
          <w:b/>
          <w:color w:val="000000" w:themeColor="text1"/>
        </w:rPr>
        <w:t xml:space="preserve">enancy Law </w:t>
      </w:r>
      <w:r w:rsidR="005521EE" w:rsidRPr="007A7011">
        <w:rPr>
          <w:rFonts w:ascii="Courier New" w:hAnsi="Courier New" w:cs="Courier New"/>
          <w:b/>
          <w:color w:val="000000" w:themeColor="text1"/>
        </w:rPr>
        <w:t xml:space="preserve">is silent on </w:t>
      </w:r>
      <w:r w:rsidR="00C44899" w:rsidRPr="007A7011">
        <w:rPr>
          <w:rFonts w:ascii="Courier New" w:hAnsi="Courier New" w:cs="Courier New"/>
          <w:b/>
          <w:color w:val="000000" w:themeColor="text1"/>
        </w:rPr>
        <w:t>the applicable</w:t>
      </w:r>
      <w:r w:rsidR="005521EE" w:rsidRPr="007A7011">
        <w:rPr>
          <w:rFonts w:ascii="Courier New" w:hAnsi="Courier New" w:cs="Courier New"/>
          <w:b/>
          <w:color w:val="000000" w:themeColor="text1"/>
        </w:rPr>
        <w:t xml:space="preserve"> rule</w:t>
      </w:r>
      <w:r w:rsidR="00CD558A" w:rsidRPr="007A7011">
        <w:rPr>
          <w:rFonts w:ascii="Courier New" w:hAnsi="Courier New" w:cs="Courier New"/>
          <w:b/>
          <w:color w:val="000000" w:themeColor="text1"/>
        </w:rPr>
        <w:t>,</w:t>
      </w:r>
      <w:r w:rsidR="008A36DA" w:rsidRPr="007A7011">
        <w:rPr>
          <w:rFonts w:ascii="Courier New" w:hAnsi="Courier New" w:cs="Courier New"/>
          <w:b/>
          <w:color w:val="000000" w:themeColor="text1"/>
        </w:rPr>
        <w:t xml:space="preserve"> the High and Magistrates Court [Civil Procedure] Rules of Lagos state will </w:t>
      </w:r>
      <w:r w:rsidR="00CD558A" w:rsidRPr="007A7011">
        <w:rPr>
          <w:rFonts w:ascii="Courier New" w:hAnsi="Courier New" w:cs="Courier New"/>
          <w:b/>
          <w:color w:val="000000" w:themeColor="text1"/>
        </w:rPr>
        <w:t xml:space="preserve">not </w:t>
      </w:r>
      <w:r w:rsidR="008A36DA" w:rsidRPr="007A7011">
        <w:rPr>
          <w:rFonts w:ascii="Courier New" w:hAnsi="Courier New" w:cs="Courier New"/>
          <w:b/>
          <w:color w:val="000000" w:themeColor="text1"/>
        </w:rPr>
        <w:t xml:space="preserve">apply. </w:t>
      </w:r>
    </w:p>
    <w:p w:rsidR="004404D1" w:rsidRPr="007A7011" w:rsidRDefault="004404D1"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S</w:t>
      </w:r>
      <w:r w:rsidR="00A44DCB" w:rsidRPr="007A7011">
        <w:rPr>
          <w:rFonts w:ascii="Courier New" w:hAnsi="Courier New" w:cs="Courier New"/>
          <w:b/>
          <w:color w:val="000000" w:themeColor="text1"/>
        </w:rPr>
        <w:t>tatutory provisions have a superior force of Law over and above rules of Courts.</w:t>
      </w:r>
      <w:r w:rsidR="005521EE" w:rsidRPr="007A7011">
        <w:rPr>
          <w:rFonts w:ascii="Courier New" w:hAnsi="Courier New" w:cs="Courier New"/>
          <w:b/>
          <w:color w:val="000000" w:themeColor="text1"/>
        </w:rPr>
        <w:t xml:space="preserve"> The High Court Civil procedure </w:t>
      </w:r>
      <w:r w:rsidR="00EE396C" w:rsidRPr="007A7011">
        <w:rPr>
          <w:rFonts w:ascii="Courier New" w:hAnsi="Courier New" w:cs="Courier New"/>
          <w:b/>
          <w:color w:val="000000" w:themeColor="text1"/>
        </w:rPr>
        <w:t>rules</w:t>
      </w:r>
      <w:r w:rsidR="005521EE" w:rsidRPr="007A7011">
        <w:rPr>
          <w:rFonts w:ascii="Courier New" w:hAnsi="Courier New" w:cs="Courier New"/>
          <w:b/>
          <w:color w:val="000000" w:themeColor="text1"/>
        </w:rPr>
        <w:t xml:space="preserve"> which provides for commencement of an action by way of writ is a rule of general application and cannot dislodge the express provisions of the Tenancy Law 2011 </w:t>
      </w:r>
      <w:r w:rsidRPr="007A7011">
        <w:rPr>
          <w:rFonts w:ascii="Courier New" w:hAnsi="Courier New" w:cs="Courier New"/>
          <w:b/>
          <w:color w:val="000000" w:themeColor="text1"/>
        </w:rPr>
        <w:t>being</w:t>
      </w:r>
      <w:r w:rsidR="005521EE" w:rsidRPr="007A7011">
        <w:rPr>
          <w:rFonts w:ascii="Courier New" w:hAnsi="Courier New" w:cs="Courier New"/>
          <w:b/>
          <w:color w:val="000000" w:themeColor="text1"/>
        </w:rPr>
        <w:t xml:space="preserve"> the specific legislation on the recovery of premises in Lagos state</w:t>
      </w:r>
      <w:r w:rsidR="00CD558A" w:rsidRPr="007A7011">
        <w:rPr>
          <w:rFonts w:ascii="Courier New" w:hAnsi="Courier New" w:cs="Courier New"/>
          <w:b/>
          <w:color w:val="000000" w:themeColor="text1"/>
        </w:rPr>
        <w:t xml:space="preserve"> </w:t>
      </w:r>
      <w:r w:rsidRPr="007A7011">
        <w:rPr>
          <w:rFonts w:ascii="Courier New" w:hAnsi="Courier New" w:cs="Courier New"/>
          <w:b/>
          <w:color w:val="000000" w:themeColor="text1"/>
        </w:rPr>
        <w:t>and</w:t>
      </w:r>
      <w:r w:rsidR="00CD558A" w:rsidRPr="007A7011">
        <w:rPr>
          <w:rFonts w:ascii="Courier New" w:hAnsi="Courier New" w:cs="Courier New"/>
          <w:b/>
          <w:color w:val="000000" w:themeColor="text1"/>
        </w:rPr>
        <w:t xml:space="preserve"> a Law </w:t>
      </w:r>
      <w:r w:rsidRPr="007A7011">
        <w:rPr>
          <w:rFonts w:ascii="Courier New" w:hAnsi="Courier New" w:cs="Courier New"/>
          <w:b/>
          <w:color w:val="000000" w:themeColor="text1"/>
        </w:rPr>
        <w:t>made by</w:t>
      </w:r>
      <w:r w:rsidR="00CD558A" w:rsidRPr="007A7011">
        <w:rPr>
          <w:rFonts w:ascii="Courier New" w:hAnsi="Courier New" w:cs="Courier New"/>
          <w:b/>
          <w:color w:val="000000" w:themeColor="text1"/>
        </w:rPr>
        <w:t xml:space="preserve"> the Lagos State House of Assembly</w:t>
      </w:r>
      <w:r w:rsidR="005521EE" w:rsidRPr="007A7011">
        <w:rPr>
          <w:rFonts w:ascii="Courier New" w:hAnsi="Courier New" w:cs="Courier New"/>
          <w:b/>
          <w:color w:val="000000" w:themeColor="text1"/>
        </w:rPr>
        <w:t>.</w:t>
      </w:r>
    </w:p>
    <w:p w:rsidR="005521EE" w:rsidRPr="007A7011" w:rsidRDefault="004404D1" w:rsidP="008B3D1B">
      <w:pPr>
        <w:pStyle w:val="NormalWeb"/>
        <w:spacing w:before="240" w:beforeAutospacing="0" w:after="200" w:afterAutospacing="0" w:line="360" w:lineRule="auto"/>
        <w:jc w:val="both"/>
        <w:rPr>
          <w:rStyle w:val="issue"/>
          <w:rFonts w:ascii="Courier New" w:eastAsia="Times New Roman" w:hAnsi="Courier New" w:cs="Courier New"/>
          <w:b/>
          <w:color w:val="000000" w:themeColor="text1"/>
        </w:rPr>
      </w:pPr>
      <w:r w:rsidRPr="007A7011">
        <w:rPr>
          <w:rFonts w:ascii="Courier New" w:hAnsi="Courier New" w:cs="Courier New"/>
          <w:b/>
          <w:color w:val="000000" w:themeColor="text1"/>
        </w:rPr>
        <w:t>The Tenancy Law being a specific legislation on the recovery of premises in Lagos state supersedes any other legislation or rules of court on the same subject matter. S</w:t>
      </w:r>
      <w:r w:rsidR="005521EE" w:rsidRPr="007A7011">
        <w:rPr>
          <w:rFonts w:ascii="Courier New" w:hAnsi="Courier New" w:cs="Courier New"/>
          <w:b/>
          <w:color w:val="000000" w:themeColor="text1"/>
        </w:rPr>
        <w:t xml:space="preserve">ee </w:t>
      </w:r>
      <w:r w:rsidR="005521EE" w:rsidRPr="007A7011">
        <w:rPr>
          <w:rFonts w:ascii="Courier New" w:eastAsia="Times New Roman" w:hAnsi="Courier New" w:cs="Courier New"/>
          <w:b/>
          <w:color w:val="000000" w:themeColor="text1"/>
        </w:rPr>
        <w:t>IBRU-STANKOV v. STANKOV [2016] LPELP – 40981 [CA] where it was held on the </w:t>
      </w:r>
      <w:r w:rsidR="005521EE" w:rsidRPr="007A7011">
        <w:rPr>
          <w:rStyle w:val="issue"/>
          <w:rFonts w:ascii="Courier New" w:eastAsia="Times New Roman" w:hAnsi="Courier New" w:cs="Courier New"/>
          <w:b/>
          <w:color w:val="000000" w:themeColor="text1"/>
        </w:rPr>
        <w:t>Position of the law</w:t>
      </w:r>
      <w:r w:rsidR="00CD558A" w:rsidRPr="007A7011">
        <w:rPr>
          <w:rStyle w:val="issue"/>
          <w:rFonts w:ascii="Courier New" w:eastAsia="Times New Roman" w:hAnsi="Courier New" w:cs="Courier New"/>
          <w:b/>
          <w:color w:val="000000" w:themeColor="text1"/>
        </w:rPr>
        <w:t>,</w:t>
      </w:r>
      <w:r w:rsidR="005521EE" w:rsidRPr="007A7011">
        <w:rPr>
          <w:rStyle w:val="issue"/>
          <w:rFonts w:ascii="Courier New" w:eastAsia="Times New Roman" w:hAnsi="Courier New" w:cs="Courier New"/>
          <w:b/>
          <w:color w:val="000000" w:themeColor="text1"/>
        </w:rPr>
        <w:t xml:space="preserve"> where there are general and specific enactment on a particular subject matter</w:t>
      </w:r>
      <w:r w:rsidR="00D966BF" w:rsidRPr="007A7011">
        <w:rPr>
          <w:rStyle w:val="issue"/>
          <w:rFonts w:ascii="Courier New" w:eastAsia="Times New Roman" w:hAnsi="Courier New" w:cs="Courier New"/>
          <w:b/>
          <w:color w:val="000000" w:themeColor="text1"/>
        </w:rPr>
        <w:t xml:space="preserve"> by the Court of Appeal as follows:</w:t>
      </w:r>
    </w:p>
    <w:p w:rsidR="005521EE" w:rsidRPr="007A7011" w:rsidRDefault="005521EE" w:rsidP="008B3D1B">
      <w:pPr>
        <w:spacing w:before="240" w:line="360" w:lineRule="auto"/>
        <w:ind w:left="630" w:right="720"/>
        <w:jc w:val="both"/>
        <w:rPr>
          <w:rFonts w:ascii="Courier New" w:eastAsia="Times New Roman" w:hAnsi="Courier New" w:cs="Courier New"/>
          <w:i/>
          <w:color w:val="000000" w:themeColor="text1"/>
          <w:sz w:val="24"/>
          <w:szCs w:val="24"/>
        </w:rPr>
      </w:pPr>
      <w:r w:rsidRPr="007A7011">
        <w:rPr>
          <w:rFonts w:ascii="Courier New" w:eastAsia="Times New Roman" w:hAnsi="Courier New" w:cs="Courier New"/>
          <w:i/>
          <w:color w:val="000000" w:themeColor="text1"/>
          <w:sz w:val="24"/>
          <w:szCs w:val="24"/>
        </w:rPr>
        <w:t xml:space="preserve">"Since however, the provision of the Matrimonial Causes Act/Rules is the specific Law governing Matrimonial Causes </w:t>
      </w:r>
      <w:r w:rsidRPr="007A7011">
        <w:rPr>
          <w:rFonts w:ascii="Courier New" w:eastAsia="Times New Roman" w:hAnsi="Courier New" w:cs="Courier New"/>
          <w:i/>
          <w:color w:val="000000" w:themeColor="text1"/>
          <w:sz w:val="24"/>
          <w:szCs w:val="24"/>
        </w:rPr>
        <w:lastRenderedPageBreak/>
        <w:t xml:space="preserve">proceedings while the Sheriffs and Civil Process Act and the Rules of Court are general in nature, the Specific Law on the subject matter shall prevail. After all, the law is trite that where there are two enactments on a matter one making general provisions and the other making specific provisions, the specific provisions shall prevail. See per Fatayi-Williams CJN in </w:t>
      </w:r>
      <w:r w:rsidR="00A1619A" w:rsidRPr="007A7011">
        <w:rPr>
          <w:rFonts w:ascii="Courier New" w:eastAsia="Times New Roman" w:hAnsi="Courier New" w:cs="Courier New"/>
          <w:i/>
          <w:color w:val="000000" w:themeColor="text1"/>
          <w:sz w:val="24"/>
          <w:szCs w:val="24"/>
        </w:rPr>
        <w:t>THE GOVERNOR OF KADUNA STATE &amp;</w:t>
      </w:r>
      <w:r w:rsidR="008C7E16" w:rsidRPr="007A7011">
        <w:rPr>
          <w:rFonts w:ascii="Courier New" w:eastAsia="Times New Roman" w:hAnsi="Courier New" w:cs="Courier New"/>
          <w:i/>
          <w:color w:val="000000" w:themeColor="text1"/>
          <w:sz w:val="24"/>
          <w:szCs w:val="24"/>
        </w:rPr>
        <w:t xml:space="preserve"> </w:t>
      </w:r>
      <w:r w:rsidR="00A1619A" w:rsidRPr="007A7011">
        <w:rPr>
          <w:rFonts w:ascii="Courier New" w:eastAsia="Times New Roman" w:hAnsi="Courier New" w:cs="Courier New"/>
          <w:i/>
          <w:color w:val="000000" w:themeColor="text1"/>
          <w:sz w:val="24"/>
          <w:szCs w:val="24"/>
        </w:rPr>
        <w:t>ORS. V. LAWAL KAGOMA (1982) 6</w:t>
      </w:r>
      <w:r w:rsidRPr="007A7011">
        <w:rPr>
          <w:rFonts w:ascii="Courier New" w:eastAsia="Times New Roman" w:hAnsi="Courier New" w:cs="Courier New"/>
          <w:i/>
          <w:color w:val="000000" w:themeColor="text1"/>
          <w:sz w:val="24"/>
          <w:szCs w:val="24"/>
        </w:rPr>
        <w:t xml:space="preserve"> S.C. 87 at 107 - 108." </w:t>
      </w:r>
      <w:r w:rsidRPr="007A7011">
        <w:rPr>
          <w:rFonts w:ascii="Courier New" w:eastAsia="Times New Roman" w:hAnsi="Courier New" w:cs="Courier New"/>
          <w:b/>
          <w:bCs/>
          <w:i/>
          <w:color w:val="000000" w:themeColor="text1"/>
          <w:sz w:val="24"/>
          <w:szCs w:val="24"/>
        </w:rPr>
        <w:t>Per IGNATIUS IGWE AGUBE, JCA (Pp 50 - 50 Paras A - C)</w:t>
      </w:r>
      <w:r w:rsidR="00D966BF" w:rsidRPr="007A7011">
        <w:rPr>
          <w:rFonts w:ascii="Courier New" w:eastAsia="Times New Roman" w:hAnsi="Courier New" w:cs="Courier New"/>
          <w:b/>
          <w:bCs/>
          <w:i/>
          <w:color w:val="000000" w:themeColor="text1"/>
          <w:sz w:val="24"/>
          <w:szCs w:val="24"/>
        </w:rPr>
        <w:t>”</w:t>
      </w:r>
    </w:p>
    <w:p w:rsidR="009B2EC1" w:rsidRPr="007A7011" w:rsidRDefault="009B2EC1" w:rsidP="008B3D1B">
      <w:pPr>
        <w:shd w:val="clear" w:color="auto" w:fill="FFFFFF"/>
        <w:spacing w:before="240" w:line="360" w:lineRule="auto"/>
        <w:jc w:val="both"/>
        <w:rPr>
          <w:rFonts w:ascii="Courier New" w:eastAsia="Times New Roman" w:hAnsi="Courier New" w:cs="Courier New"/>
          <w:b/>
          <w:color w:val="000000" w:themeColor="text1"/>
          <w:sz w:val="24"/>
          <w:szCs w:val="24"/>
        </w:rPr>
      </w:pPr>
      <w:r w:rsidRPr="007A7011">
        <w:rPr>
          <w:rFonts w:ascii="Courier New" w:hAnsi="Courier New" w:cs="Courier New"/>
          <w:b/>
          <w:color w:val="000000" w:themeColor="text1"/>
          <w:sz w:val="24"/>
          <w:szCs w:val="24"/>
        </w:rPr>
        <w:t xml:space="preserve">Earlier, the same Court held as follows  in </w:t>
      </w:r>
      <w:r w:rsidRPr="007A7011">
        <w:rPr>
          <w:rFonts w:ascii="Courier New" w:eastAsia="Times New Roman" w:hAnsi="Courier New" w:cs="Courier New"/>
          <w:b/>
          <w:color w:val="000000" w:themeColor="text1"/>
          <w:sz w:val="24"/>
          <w:szCs w:val="24"/>
        </w:rPr>
        <w:t>EKITI STATE INDEPENDENT ELECTORAL COMMISSION &amp; ORS v. PDP &amp; ANOR [2</w:t>
      </w:r>
      <w:r w:rsidR="00FD4ECB" w:rsidRPr="007A7011">
        <w:rPr>
          <w:rFonts w:ascii="Courier New" w:eastAsia="Times New Roman" w:hAnsi="Courier New" w:cs="Courier New"/>
          <w:b/>
          <w:color w:val="000000" w:themeColor="text1"/>
          <w:sz w:val="24"/>
          <w:szCs w:val="24"/>
        </w:rPr>
        <w:t>0</w:t>
      </w:r>
      <w:r w:rsidRPr="007A7011">
        <w:rPr>
          <w:rFonts w:ascii="Courier New" w:eastAsia="Times New Roman" w:hAnsi="Courier New" w:cs="Courier New"/>
          <w:b/>
          <w:color w:val="000000" w:themeColor="text1"/>
          <w:sz w:val="24"/>
          <w:szCs w:val="24"/>
        </w:rPr>
        <w:t>13] LPELR – 20411 [CA]</w:t>
      </w:r>
      <w:r w:rsidR="00A1619A" w:rsidRPr="007A7011">
        <w:rPr>
          <w:rFonts w:ascii="Courier New" w:eastAsia="Times New Roman" w:hAnsi="Courier New" w:cs="Courier New"/>
          <w:b/>
          <w:color w:val="000000" w:themeColor="text1"/>
          <w:sz w:val="24"/>
          <w:szCs w:val="24"/>
        </w:rPr>
        <w:t>:</w:t>
      </w:r>
    </w:p>
    <w:p w:rsidR="009B2EC1" w:rsidRPr="007A7011" w:rsidRDefault="009B2EC1" w:rsidP="008B3D1B">
      <w:pPr>
        <w:shd w:val="clear" w:color="auto" w:fill="FFFFFF"/>
        <w:spacing w:before="240" w:line="360" w:lineRule="auto"/>
        <w:ind w:left="720" w:right="720"/>
        <w:jc w:val="both"/>
        <w:rPr>
          <w:rFonts w:ascii="Courier New" w:eastAsia="Times New Roman" w:hAnsi="Courier New" w:cs="Courier New"/>
          <w:i/>
          <w:color w:val="000000" w:themeColor="text1"/>
          <w:sz w:val="24"/>
          <w:szCs w:val="24"/>
        </w:rPr>
      </w:pPr>
      <w:r w:rsidRPr="007A7011">
        <w:rPr>
          <w:rFonts w:ascii="Courier New" w:eastAsia="Times New Roman" w:hAnsi="Courier New" w:cs="Courier New"/>
          <w:i/>
          <w:color w:val="000000" w:themeColor="text1"/>
          <w:sz w:val="24"/>
          <w:szCs w:val="24"/>
        </w:rPr>
        <w:t xml:space="preserve">"The validity of all laws is tested against this basic norm. In order of hierarchy and precedence, we have the provisions of the Constitution, the law made by the </w:t>
      </w:r>
      <w:r w:rsidR="006D700C" w:rsidRPr="007A7011">
        <w:rPr>
          <w:rFonts w:ascii="Courier New" w:eastAsia="Times New Roman" w:hAnsi="Courier New" w:cs="Courier New"/>
          <w:i/>
          <w:color w:val="000000" w:themeColor="text1"/>
          <w:sz w:val="24"/>
          <w:szCs w:val="24"/>
        </w:rPr>
        <w:t>N</w:t>
      </w:r>
      <w:r w:rsidRPr="007A7011">
        <w:rPr>
          <w:rFonts w:ascii="Courier New" w:eastAsia="Times New Roman" w:hAnsi="Courier New" w:cs="Courier New"/>
          <w:i/>
          <w:color w:val="000000" w:themeColor="text1"/>
          <w:sz w:val="24"/>
          <w:szCs w:val="24"/>
        </w:rPr>
        <w:t>ational Assembly and then, the law made by the House of Assembly of a State." </w:t>
      </w:r>
      <w:r w:rsidRPr="007A7011">
        <w:rPr>
          <w:rFonts w:ascii="Courier New" w:eastAsia="Times New Roman" w:hAnsi="Courier New" w:cs="Courier New"/>
          <w:b/>
          <w:bCs/>
          <w:i/>
          <w:color w:val="000000" w:themeColor="text1"/>
          <w:sz w:val="24"/>
          <w:szCs w:val="24"/>
        </w:rPr>
        <w:t>Per UCHECHUKWU</w:t>
      </w:r>
      <w:r w:rsidR="003C1990" w:rsidRPr="007A7011">
        <w:rPr>
          <w:rFonts w:ascii="Courier New" w:eastAsia="Times New Roman" w:hAnsi="Courier New" w:cs="Courier New"/>
          <w:b/>
          <w:bCs/>
          <w:i/>
          <w:color w:val="000000" w:themeColor="text1"/>
          <w:sz w:val="24"/>
          <w:szCs w:val="24"/>
        </w:rPr>
        <w:t xml:space="preserve"> ONYEMENAM, JCA (Pp 43</w:t>
      </w:r>
      <w:r w:rsidRPr="007A7011">
        <w:rPr>
          <w:rFonts w:ascii="Courier New" w:eastAsia="Times New Roman" w:hAnsi="Courier New" w:cs="Courier New"/>
          <w:b/>
          <w:bCs/>
          <w:i/>
          <w:color w:val="000000" w:themeColor="text1"/>
          <w:sz w:val="24"/>
          <w:szCs w:val="24"/>
        </w:rPr>
        <w:t>-43 Paras A-C)</w:t>
      </w:r>
    </w:p>
    <w:p w:rsidR="006040BF" w:rsidRPr="007A7011" w:rsidRDefault="004868D7"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 xml:space="preserve">From the above authorities it is settled that the provisions of </w:t>
      </w:r>
      <w:r w:rsidR="00611712" w:rsidRPr="007A7011">
        <w:rPr>
          <w:rFonts w:ascii="Courier New" w:hAnsi="Courier New" w:cs="Courier New"/>
          <w:b/>
          <w:color w:val="000000" w:themeColor="text1"/>
        </w:rPr>
        <w:t>T</w:t>
      </w:r>
      <w:r w:rsidRPr="007A7011">
        <w:rPr>
          <w:rFonts w:ascii="Courier New" w:hAnsi="Courier New" w:cs="Courier New"/>
          <w:b/>
          <w:color w:val="000000" w:themeColor="text1"/>
        </w:rPr>
        <w:t xml:space="preserve">enancy law 2011 is the relevant Law in recovery of possession in so far as Lagos </w:t>
      </w:r>
      <w:r w:rsidR="000F76B4" w:rsidRPr="007A7011">
        <w:rPr>
          <w:rFonts w:ascii="Courier New" w:hAnsi="Courier New" w:cs="Courier New"/>
          <w:b/>
          <w:color w:val="000000" w:themeColor="text1"/>
        </w:rPr>
        <w:t>S</w:t>
      </w:r>
      <w:r w:rsidRPr="007A7011">
        <w:rPr>
          <w:rFonts w:ascii="Courier New" w:hAnsi="Courier New" w:cs="Courier New"/>
          <w:b/>
          <w:color w:val="000000" w:themeColor="text1"/>
        </w:rPr>
        <w:t>tate is in view and a writ o</w:t>
      </w:r>
      <w:r w:rsidR="00611712" w:rsidRPr="007A7011">
        <w:rPr>
          <w:rFonts w:ascii="Courier New" w:hAnsi="Courier New" w:cs="Courier New"/>
          <w:b/>
          <w:color w:val="000000" w:themeColor="text1"/>
        </w:rPr>
        <w:t>f</w:t>
      </w:r>
      <w:r w:rsidRPr="007A7011">
        <w:rPr>
          <w:rFonts w:ascii="Courier New" w:hAnsi="Courier New" w:cs="Courier New"/>
          <w:b/>
          <w:color w:val="000000" w:themeColor="text1"/>
        </w:rPr>
        <w:t xml:space="preserve"> summons is generally incompetent to institute an action for recovery of premises at the High Court. It is also pertinent to point that by virtue of the operative word “subject to” used in Section 2 [4] of the Tenancy law, the applicability of the </w:t>
      </w:r>
      <w:r w:rsidR="00B529C9" w:rsidRPr="007A7011">
        <w:rPr>
          <w:rFonts w:ascii="Courier New" w:hAnsi="Courier New" w:cs="Courier New"/>
          <w:b/>
          <w:color w:val="000000" w:themeColor="text1"/>
        </w:rPr>
        <w:t xml:space="preserve">Civil Procedure </w:t>
      </w:r>
      <w:r w:rsidR="00B737F7" w:rsidRPr="007A7011">
        <w:rPr>
          <w:rFonts w:ascii="Courier New" w:hAnsi="Courier New" w:cs="Courier New"/>
          <w:b/>
          <w:color w:val="000000" w:themeColor="text1"/>
        </w:rPr>
        <w:t xml:space="preserve">rules </w:t>
      </w:r>
      <w:r w:rsidRPr="007A7011">
        <w:rPr>
          <w:rFonts w:ascii="Courier New" w:hAnsi="Courier New" w:cs="Courier New"/>
          <w:b/>
          <w:color w:val="000000" w:themeColor="text1"/>
        </w:rPr>
        <w:t>of the High and Magistrates Court</w:t>
      </w:r>
      <w:r w:rsidR="00B529C9" w:rsidRPr="007A7011">
        <w:rPr>
          <w:rFonts w:ascii="Courier New" w:hAnsi="Courier New" w:cs="Courier New"/>
          <w:b/>
          <w:color w:val="000000" w:themeColor="text1"/>
        </w:rPr>
        <w:t>s</w:t>
      </w:r>
      <w:r w:rsidRPr="007A7011">
        <w:rPr>
          <w:rFonts w:ascii="Courier New" w:hAnsi="Courier New" w:cs="Courier New"/>
          <w:b/>
          <w:color w:val="000000" w:themeColor="text1"/>
        </w:rPr>
        <w:t xml:space="preserve"> of Lagos state is </w:t>
      </w:r>
      <w:r w:rsidR="006040BF" w:rsidRPr="007A7011">
        <w:rPr>
          <w:rFonts w:ascii="Courier New" w:hAnsi="Courier New" w:cs="Courier New"/>
          <w:b/>
          <w:color w:val="000000" w:themeColor="text1"/>
        </w:rPr>
        <w:t>“</w:t>
      </w:r>
      <w:r w:rsidRPr="007A7011">
        <w:rPr>
          <w:rFonts w:ascii="Courier New" w:hAnsi="Courier New" w:cs="Courier New"/>
          <w:b/>
          <w:color w:val="000000" w:themeColor="text1"/>
        </w:rPr>
        <w:t>subject to</w:t>
      </w:r>
      <w:r w:rsidR="006040BF" w:rsidRPr="007A7011">
        <w:rPr>
          <w:rFonts w:ascii="Courier New" w:hAnsi="Courier New" w:cs="Courier New"/>
          <w:b/>
          <w:color w:val="000000" w:themeColor="text1"/>
        </w:rPr>
        <w:t>”</w:t>
      </w:r>
      <w:r w:rsidRPr="007A7011">
        <w:rPr>
          <w:rFonts w:ascii="Courier New" w:hAnsi="Courier New" w:cs="Courier New"/>
          <w:b/>
          <w:color w:val="000000" w:themeColor="text1"/>
        </w:rPr>
        <w:t xml:space="preserve"> the provisions of section</w:t>
      </w:r>
      <w:r w:rsidR="008A5372" w:rsidRPr="007A7011">
        <w:rPr>
          <w:rFonts w:ascii="Courier New" w:hAnsi="Courier New" w:cs="Courier New"/>
          <w:b/>
          <w:color w:val="000000" w:themeColor="text1"/>
        </w:rPr>
        <w:t>s</w:t>
      </w:r>
      <w:r w:rsidRPr="007A7011">
        <w:rPr>
          <w:rFonts w:ascii="Courier New" w:hAnsi="Courier New" w:cs="Courier New"/>
          <w:b/>
          <w:color w:val="000000" w:themeColor="text1"/>
        </w:rPr>
        <w:t xml:space="preserve"> 24 and 27 </w:t>
      </w:r>
      <w:r w:rsidR="006040BF" w:rsidRPr="007A7011">
        <w:rPr>
          <w:rFonts w:ascii="Courier New" w:hAnsi="Courier New" w:cs="Courier New"/>
          <w:b/>
          <w:color w:val="000000" w:themeColor="text1"/>
        </w:rPr>
        <w:t xml:space="preserve">of the </w:t>
      </w:r>
      <w:r w:rsidR="008A5372" w:rsidRPr="007A7011">
        <w:rPr>
          <w:rFonts w:ascii="Courier New" w:hAnsi="Courier New" w:cs="Courier New"/>
          <w:b/>
          <w:color w:val="000000" w:themeColor="text1"/>
        </w:rPr>
        <w:t>T</w:t>
      </w:r>
      <w:r w:rsidR="006040BF" w:rsidRPr="007A7011">
        <w:rPr>
          <w:rFonts w:ascii="Courier New" w:hAnsi="Courier New" w:cs="Courier New"/>
          <w:b/>
          <w:color w:val="000000" w:themeColor="text1"/>
        </w:rPr>
        <w:t xml:space="preserve">enancy Law </w:t>
      </w:r>
      <w:r w:rsidR="008A5372" w:rsidRPr="007A7011">
        <w:rPr>
          <w:rFonts w:ascii="Courier New" w:hAnsi="Courier New" w:cs="Courier New"/>
          <w:b/>
          <w:color w:val="000000" w:themeColor="text1"/>
        </w:rPr>
        <w:t xml:space="preserve">2011 </w:t>
      </w:r>
      <w:r w:rsidRPr="007A7011">
        <w:rPr>
          <w:rFonts w:ascii="Courier New" w:hAnsi="Courier New" w:cs="Courier New"/>
          <w:b/>
          <w:color w:val="000000" w:themeColor="text1"/>
        </w:rPr>
        <w:t>which rank</w:t>
      </w:r>
      <w:r w:rsidR="006040BF" w:rsidRPr="007A7011">
        <w:rPr>
          <w:rFonts w:ascii="Courier New" w:hAnsi="Courier New" w:cs="Courier New"/>
          <w:b/>
          <w:color w:val="000000" w:themeColor="text1"/>
        </w:rPr>
        <w:t>s</w:t>
      </w:r>
      <w:r w:rsidRPr="007A7011">
        <w:rPr>
          <w:rFonts w:ascii="Courier New" w:hAnsi="Courier New" w:cs="Courier New"/>
          <w:b/>
          <w:color w:val="000000" w:themeColor="text1"/>
        </w:rPr>
        <w:t xml:space="preserve"> in precedence over and above </w:t>
      </w:r>
      <w:r w:rsidR="006040BF" w:rsidRPr="007A7011">
        <w:rPr>
          <w:rFonts w:ascii="Courier New" w:hAnsi="Courier New" w:cs="Courier New"/>
          <w:b/>
          <w:color w:val="000000" w:themeColor="text1"/>
        </w:rPr>
        <w:t xml:space="preserve">Order 5 rule 1 [2] of the High </w:t>
      </w:r>
      <w:r w:rsidR="008A5372" w:rsidRPr="007A7011">
        <w:rPr>
          <w:rFonts w:ascii="Courier New" w:hAnsi="Courier New" w:cs="Courier New"/>
          <w:b/>
          <w:color w:val="000000" w:themeColor="text1"/>
        </w:rPr>
        <w:t>C</w:t>
      </w:r>
      <w:r w:rsidR="006040BF" w:rsidRPr="007A7011">
        <w:rPr>
          <w:rFonts w:ascii="Courier New" w:hAnsi="Courier New" w:cs="Courier New"/>
          <w:b/>
          <w:color w:val="000000" w:themeColor="text1"/>
        </w:rPr>
        <w:t xml:space="preserve">ourt of Lagos </w:t>
      </w:r>
      <w:r w:rsidR="00F43252" w:rsidRPr="007A7011">
        <w:rPr>
          <w:rFonts w:ascii="Courier New" w:hAnsi="Courier New" w:cs="Courier New"/>
          <w:b/>
          <w:color w:val="000000" w:themeColor="text1"/>
        </w:rPr>
        <w:t>S</w:t>
      </w:r>
      <w:r w:rsidR="006040BF" w:rsidRPr="007A7011">
        <w:rPr>
          <w:rFonts w:ascii="Courier New" w:hAnsi="Courier New" w:cs="Courier New"/>
          <w:b/>
          <w:color w:val="000000" w:themeColor="text1"/>
        </w:rPr>
        <w:t xml:space="preserve">tate </w:t>
      </w:r>
      <w:r w:rsidR="008A5372" w:rsidRPr="007A7011">
        <w:rPr>
          <w:rFonts w:ascii="Courier New" w:hAnsi="Courier New" w:cs="Courier New"/>
          <w:b/>
          <w:color w:val="000000" w:themeColor="text1"/>
        </w:rPr>
        <w:t xml:space="preserve">[Civil Procedures] </w:t>
      </w:r>
      <w:r w:rsidR="006040BF" w:rsidRPr="007A7011">
        <w:rPr>
          <w:rFonts w:ascii="Courier New" w:hAnsi="Courier New" w:cs="Courier New"/>
          <w:b/>
          <w:color w:val="000000" w:themeColor="text1"/>
        </w:rPr>
        <w:t xml:space="preserve">2019 which provides as follows: </w:t>
      </w:r>
    </w:p>
    <w:p w:rsidR="006040BF" w:rsidRPr="007A7011" w:rsidRDefault="006040BF" w:rsidP="008B3D1B">
      <w:pPr>
        <w:pStyle w:val="NormalWeb"/>
        <w:spacing w:before="240" w:beforeAutospacing="0" w:after="200" w:afterAutospacing="0" w:line="360" w:lineRule="auto"/>
        <w:ind w:left="720" w:right="720"/>
        <w:jc w:val="both"/>
        <w:rPr>
          <w:rFonts w:ascii="Courier New" w:hAnsi="Courier New" w:cs="Courier New"/>
          <w:color w:val="000000" w:themeColor="text1"/>
        </w:rPr>
      </w:pPr>
      <w:r w:rsidRPr="007A7011">
        <w:rPr>
          <w:rFonts w:ascii="Courier New" w:hAnsi="Courier New" w:cs="Courier New"/>
          <w:color w:val="000000" w:themeColor="text1"/>
        </w:rPr>
        <w:t>“Subject to the provisions of these Rules or any applicable law requiring any proceeding to be commenced otherwise than by Writ, a Writ of Summons shall be the form of commencing all proceedings</w:t>
      </w:r>
      <w:r w:rsidR="00B737F7" w:rsidRPr="007A7011">
        <w:rPr>
          <w:rFonts w:ascii="Courier New" w:hAnsi="Courier New" w:cs="Courier New"/>
          <w:color w:val="000000" w:themeColor="text1"/>
        </w:rPr>
        <w:t>”</w:t>
      </w:r>
      <w:r w:rsidRPr="007A7011">
        <w:rPr>
          <w:rFonts w:ascii="Courier New" w:hAnsi="Courier New" w:cs="Courier New"/>
          <w:color w:val="000000" w:themeColor="text1"/>
        </w:rPr>
        <w:t>.</w:t>
      </w:r>
    </w:p>
    <w:p w:rsidR="007D3F7C" w:rsidRPr="007A7011" w:rsidRDefault="006040BF" w:rsidP="008B3D1B">
      <w:pPr>
        <w:spacing w:before="240" w:line="360" w:lineRule="auto"/>
        <w:jc w:val="both"/>
        <w:rPr>
          <w:rFonts w:ascii="Courier New" w:eastAsia="Times New Roman" w:hAnsi="Courier New" w:cs="Courier New"/>
          <w:color w:val="000000" w:themeColor="text1"/>
          <w:sz w:val="24"/>
          <w:szCs w:val="24"/>
        </w:rPr>
      </w:pPr>
      <w:r w:rsidRPr="007A7011">
        <w:rPr>
          <w:rFonts w:ascii="Courier New" w:hAnsi="Courier New" w:cs="Courier New"/>
          <w:b/>
          <w:color w:val="000000" w:themeColor="text1"/>
          <w:sz w:val="24"/>
          <w:szCs w:val="24"/>
        </w:rPr>
        <w:lastRenderedPageBreak/>
        <w:t xml:space="preserve">Again, the applicability of Order 5 rule 1 [2] of the High </w:t>
      </w:r>
      <w:r w:rsidR="00245B4F" w:rsidRPr="007A7011">
        <w:rPr>
          <w:rFonts w:ascii="Courier New" w:hAnsi="Courier New" w:cs="Courier New"/>
          <w:b/>
          <w:color w:val="000000" w:themeColor="text1"/>
          <w:sz w:val="24"/>
          <w:szCs w:val="24"/>
        </w:rPr>
        <w:t>C</w:t>
      </w:r>
      <w:r w:rsidRPr="007A7011">
        <w:rPr>
          <w:rFonts w:ascii="Courier New" w:hAnsi="Courier New" w:cs="Courier New"/>
          <w:b/>
          <w:color w:val="000000" w:themeColor="text1"/>
          <w:sz w:val="24"/>
          <w:szCs w:val="24"/>
        </w:rPr>
        <w:t xml:space="preserve">ourt of Lagos </w:t>
      </w:r>
      <w:r w:rsidR="00245B4F" w:rsidRPr="007A7011">
        <w:rPr>
          <w:rFonts w:ascii="Courier New" w:hAnsi="Courier New" w:cs="Courier New"/>
          <w:b/>
          <w:color w:val="000000" w:themeColor="text1"/>
          <w:sz w:val="24"/>
          <w:szCs w:val="24"/>
        </w:rPr>
        <w:t>S</w:t>
      </w:r>
      <w:r w:rsidRPr="007A7011">
        <w:rPr>
          <w:rFonts w:ascii="Courier New" w:hAnsi="Courier New" w:cs="Courier New"/>
          <w:b/>
          <w:color w:val="000000" w:themeColor="text1"/>
          <w:sz w:val="24"/>
          <w:szCs w:val="24"/>
        </w:rPr>
        <w:t xml:space="preserve">tate </w:t>
      </w:r>
      <w:r w:rsidR="00245B4F" w:rsidRPr="007A7011">
        <w:rPr>
          <w:rFonts w:ascii="Courier New" w:hAnsi="Courier New" w:cs="Courier New"/>
          <w:b/>
          <w:color w:val="000000" w:themeColor="text1"/>
          <w:sz w:val="24"/>
          <w:szCs w:val="24"/>
        </w:rPr>
        <w:t xml:space="preserve">[Civil Procedures] Rules </w:t>
      </w:r>
      <w:r w:rsidRPr="007A7011">
        <w:rPr>
          <w:rFonts w:ascii="Courier New" w:hAnsi="Courier New" w:cs="Courier New"/>
          <w:b/>
          <w:color w:val="000000" w:themeColor="text1"/>
          <w:sz w:val="24"/>
          <w:szCs w:val="24"/>
        </w:rPr>
        <w:t>2019 is</w:t>
      </w:r>
      <w:r w:rsidRPr="007A7011">
        <w:rPr>
          <w:rFonts w:ascii="Courier New" w:hAnsi="Courier New" w:cs="Courier New"/>
          <w:color w:val="000000" w:themeColor="text1"/>
          <w:sz w:val="24"/>
          <w:szCs w:val="24"/>
        </w:rPr>
        <w:t xml:space="preserve">  “Subject to the provisions of any applicable law requiring any proceeding to be commenced otherwise than by Writ”</w:t>
      </w:r>
      <w:r w:rsidR="004A625D" w:rsidRPr="007A7011">
        <w:rPr>
          <w:rFonts w:ascii="Courier New" w:hAnsi="Courier New" w:cs="Courier New"/>
          <w:color w:val="000000" w:themeColor="text1"/>
          <w:sz w:val="24"/>
          <w:szCs w:val="24"/>
        </w:rPr>
        <w:t xml:space="preserve"> </w:t>
      </w:r>
      <w:r w:rsidR="004A625D" w:rsidRPr="007A7011">
        <w:rPr>
          <w:rFonts w:ascii="Courier New" w:hAnsi="Courier New" w:cs="Courier New"/>
          <w:b/>
          <w:color w:val="000000" w:themeColor="text1"/>
          <w:sz w:val="24"/>
          <w:szCs w:val="24"/>
        </w:rPr>
        <w:t>of summons</w:t>
      </w:r>
      <w:r w:rsidRPr="007A7011">
        <w:rPr>
          <w:rFonts w:ascii="Courier New" w:hAnsi="Courier New" w:cs="Courier New"/>
          <w:b/>
          <w:color w:val="000000" w:themeColor="text1"/>
          <w:sz w:val="24"/>
          <w:szCs w:val="24"/>
        </w:rPr>
        <w:t>.</w:t>
      </w:r>
      <w:r w:rsidR="004A625D" w:rsidRPr="007A7011">
        <w:rPr>
          <w:rFonts w:ascii="Courier New" w:hAnsi="Courier New" w:cs="Courier New"/>
          <w:b/>
          <w:color w:val="000000" w:themeColor="text1"/>
          <w:sz w:val="24"/>
          <w:szCs w:val="24"/>
        </w:rPr>
        <w:t xml:space="preserve"> The </w:t>
      </w:r>
      <w:r w:rsidR="00626CEF" w:rsidRPr="007A7011">
        <w:rPr>
          <w:rFonts w:ascii="Courier New" w:hAnsi="Courier New" w:cs="Courier New"/>
          <w:b/>
          <w:color w:val="000000" w:themeColor="text1"/>
          <w:sz w:val="24"/>
          <w:szCs w:val="24"/>
        </w:rPr>
        <w:t>T</w:t>
      </w:r>
      <w:r w:rsidR="004A625D" w:rsidRPr="007A7011">
        <w:rPr>
          <w:rFonts w:ascii="Courier New" w:hAnsi="Courier New" w:cs="Courier New"/>
          <w:b/>
          <w:color w:val="000000" w:themeColor="text1"/>
          <w:sz w:val="24"/>
          <w:szCs w:val="24"/>
        </w:rPr>
        <w:t xml:space="preserve">enancy </w:t>
      </w:r>
      <w:r w:rsidR="00626CEF" w:rsidRPr="007A7011">
        <w:rPr>
          <w:rFonts w:ascii="Courier New" w:hAnsi="Courier New" w:cs="Courier New"/>
          <w:b/>
          <w:color w:val="000000" w:themeColor="text1"/>
          <w:sz w:val="24"/>
          <w:szCs w:val="24"/>
        </w:rPr>
        <w:t xml:space="preserve">Law </w:t>
      </w:r>
      <w:r w:rsidR="004A625D" w:rsidRPr="007A7011">
        <w:rPr>
          <w:rFonts w:ascii="Courier New" w:hAnsi="Courier New" w:cs="Courier New"/>
          <w:b/>
          <w:color w:val="000000" w:themeColor="text1"/>
          <w:sz w:val="24"/>
          <w:szCs w:val="24"/>
        </w:rPr>
        <w:t xml:space="preserve">is one of those </w:t>
      </w:r>
      <w:r w:rsidR="004A625D" w:rsidRPr="007A7011">
        <w:rPr>
          <w:rFonts w:ascii="Courier New" w:hAnsi="Courier New" w:cs="Courier New"/>
          <w:color w:val="000000" w:themeColor="text1"/>
          <w:sz w:val="24"/>
          <w:szCs w:val="24"/>
        </w:rPr>
        <w:t xml:space="preserve">“applicable law requiring any proceeding to be commenced otherwise than by Writ” </w:t>
      </w:r>
      <w:r w:rsidR="004A625D" w:rsidRPr="007A7011">
        <w:rPr>
          <w:rFonts w:ascii="Courier New" w:hAnsi="Courier New" w:cs="Courier New"/>
          <w:b/>
          <w:color w:val="000000" w:themeColor="text1"/>
          <w:sz w:val="24"/>
          <w:szCs w:val="24"/>
        </w:rPr>
        <w:t>of summons</w:t>
      </w:r>
      <w:r w:rsidR="007D3F7C" w:rsidRPr="007A7011">
        <w:rPr>
          <w:rFonts w:ascii="Courier New" w:hAnsi="Courier New" w:cs="Courier New"/>
          <w:b/>
          <w:color w:val="000000" w:themeColor="text1"/>
          <w:sz w:val="24"/>
          <w:szCs w:val="24"/>
        </w:rPr>
        <w:t xml:space="preserve">. </w:t>
      </w:r>
      <w:r w:rsidR="007D3F7C" w:rsidRPr="007A7011">
        <w:rPr>
          <w:rFonts w:ascii="Courier New" w:eastAsia="Times New Roman" w:hAnsi="Courier New" w:cs="Courier New"/>
          <w:b/>
          <w:color w:val="000000" w:themeColor="text1"/>
          <w:sz w:val="24"/>
          <w:szCs w:val="24"/>
        </w:rPr>
        <w:t xml:space="preserve">In NEC V DPP &amp; ORS (2014) LPELR-22809 (CA) the </w:t>
      </w:r>
      <w:r w:rsidR="007D3F7C" w:rsidRPr="007A7011">
        <w:rPr>
          <w:rStyle w:val="issue"/>
          <w:rFonts w:ascii="Courier New" w:eastAsia="Times New Roman" w:hAnsi="Courier New" w:cs="Courier New"/>
          <w:b/>
          <w:color w:val="000000" w:themeColor="text1"/>
          <w:sz w:val="24"/>
          <w:szCs w:val="24"/>
        </w:rPr>
        <w:t>Meaning of the phrase "subject to" when used in a statute was explained</w:t>
      </w:r>
      <w:r w:rsidR="00A8219D" w:rsidRPr="007A7011">
        <w:rPr>
          <w:rStyle w:val="issue"/>
          <w:rFonts w:ascii="Courier New" w:eastAsia="Times New Roman" w:hAnsi="Courier New" w:cs="Courier New"/>
          <w:b/>
          <w:color w:val="000000" w:themeColor="text1"/>
          <w:sz w:val="24"/>
          <w:szCs w:val="24"/>
        </w:rPr>
        <w:t xml:space="preserve"> </w:t>
      </w:r>
      <w:r w:rsidR="00A8219D" w:rsidRPr="007A7011">
        <w:rPr>
          <w:rFonts w:ascii="Courier New" w:eastAsia="Times New Roman" w:hAnsi="Courier New" w:cs="Courier New"/>
          <w:b/>
          <w:bCs/>
          <w:color w:val="000000" w:themeColor="text1"/>
          <w:sz w:val="24"/>
          <w:szCs w:val="24"/>
        </w:rPr>
        <w:t xml:space="preserve">Per HELEN MORONKEJI OGUNWUMIJU, JCA [as she then was] </w:t>
      </w:r>
      <w:r w:rsidR="007D3F7C" w:rsidRPr="007A7011">
        <w:rPr>
          <w:rStyle w:val="issue"/>
          <w:rFonts w:ascii="Courier New" w:eastAsia="Times New Roman" w:hAnsi="Courier New" w:cs="Courier New"/>
          <w:b/>
          <w:color w:val="000000" w:themeColor="text1"/>
          <w:sz w:val="24"/>
          <w:szCs w:val="24"/>
        </w:rPr>
        <w:t>thusly:</w:t>
      </w:r>
    </w:p>
    <w:p w:rsidR="007D3F7C" w:rsidRPr="007A7011" w:rsidRDefault="007D3F7C" w:rsidP="008B3D1B">
      <w:pPr>
        <w:spacing w:before="240" w:line="360" w:lineRule="auto"/>
        <w:ind w:left="720" w:right="810"/>
        <w:jc w:val="both"/>
        <w:rPr>
          <w:rFonts w:ascii="Courier New" w:eastAsia="Times New Roman" w:hAnsi="Courier New" w:cs="Courier New"/>
          <w:b/>
          <w:bCs/>
          <w:i/>
          <w:color w:val="000000" w:themeColor="text1"/>
          <w:sz w:val="24"/>
          <w:szCs w:val="24"/>
        </w:rPr>
      </w:pPr>
      <w:r w:rsidRPr="007A7011">
        <w:rPr>
          <w:rFonts w:ascii="Courier New" w:eastAsia="Times New Roman" w:hAnsi="Courier New" w:cs="Courier New"/>
          <w:i/>
          <w:color w:val="000000" w:themeColor="text1"/>
          <w:sz w:val="24"/>
          <w:szCs w:val="24"/>
        </w:rPr>
        <w:t xml:space="preserve">"It must be noted that "subject to" when used in a statute means liable, subordinate, subservient, or inferior to, governed or affected by, provided that or answerable for. See </w:t>
      </w:r>
      <w:r w:rsidR="00E31260" w:rsidRPr="007A7011">
        <w:rPr>
          <w:rFonts w:ascii="Courier New" w:eastAsia="Times New Roman" w:hAnsi="Courier New" w:cs="Courier New"/>
          <w:i/>
          <w:color w:val="000000" w:themeColor="text1"/>
          <w:sz w:val="24"/>
          <w:szCs w:val="24"/>
        </w:rPr>
        <w:t>FRN V. OSAHON &amp; AMP; ORS. (2006) 2 SCNJ 348</w:t>
      </w:r>
      <w:r w:rsidRPr="007A7011">
        <w:rPr>
          <w:rFonts w:ascii="Courier New" w:eastAsia="Times New Roman" w:hAnsi="Courier New" w:cs="Courier New"/>
          <w:i/>
          <w:color w:val="000000" w:themeColor="text1"/>
          <w:sz w:val="24"/>
          <w:szCs w:val="24"/>
        </w:rPr>
        <w:t>. The expression is also used to introduce a condition, a proviso or a limitation and thereby subordinate some provision to another provision. See P</w:t>
      </w:r>
      <w:r w:rsidR="00E31260" w:rsidRPr="007A7011">
        <w:rPr>
          <w:rFonts w:ascii="Courier New" w:eastAsia="Times New Roman" w:hAnsi="Courier New" w:cs="Courier New"/>
          <w:i/>
          <w:color w:val="000000" w:themeColor="text1"/>
          <w:sz w:val="24"/>
          <w:szCs w:val="24"/>
        </w:rPr>
        <w:t>HILIP EBHOTA &amp; AMP; 3 ORS. V. PIPDC LTD. (2005) 7 SCNJ 548.</w:t>
      </w:r>
      <w:r w:rsidRPr="007A7011">
        <w:rPr>
          <w:rFonts w:ascii="Courier New" w:eastAsia="Times New Roman" w:hAnsi="Courier New" w:cs="Courier New"/>
          <w:i/>
          <w:color w:val="000000" w:themeColor="text1"/>
          <w:sz w:val="24"/>
          <w:szCs w:val="24"/>
        </w:rPr>
        <w:t xml:space="preserve">" </w:t>
      </w:r>
      <w:r w:rsidRPr="007A7011">
        <w:rPr>
          <w:rFonts w:ascii="Courier New" w:eastAsia="Times New Roman" w:hAnsi="Courier New" w:cs="Courier New"/>
          <w:b/>
          <w:bCs/>
          <w:i/>
          <w:color w:val="000000" w:themeColor="text1"/>
          <w:sz w:val="24"/>
          <w:szCs w:val="24"/>
        </w:rPr>
        <w:t>(Pp 24 - 24 Paras A - C)</w:t>
      </w:r>
    </w:p>
    <w:p w:rsidR="00BD5A25" w:rsidRPr="007A7011" w:rsidRDefault="00BD5A25" w:rsidP="008B3D1B">
      <w:pPr>
        <w:spacing w:before="240"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bCs/>
          <w:color w:val="000000" w:themeColor="text1"/>
          <w:sz w:val="24"/>
          <w:szCs w:val="24"/>
        </w:rPr>
        <w:t xml:space="preserve">Also in </w:t>
      </w:r>
      <w:r w:rsidRPr="007A7011">
        <w:rPr>
          <w:rFonts w:ascii="Courier New" w:eastAsia="Times New Roman" w:hAnsi="Courier New" w:cs="Courier New"/>
          <w:b/>
          <w:color w:val="000000" w:themeColor="text1"/>
          <w:sz w:val="24"/>
          <w:szCs w:val="24"/>
        </w:rPr>
        <w:t>KAYCEE (NIG) LTD v. PROMPT SHIPPING CORPORATION &amp; ANOR (1986) LPELR-1680 (SC)</w:t>
      </w:r>
      <w:r w:rsidR="00666A60" w:rsidRPr="007A7011">
        <w:rPr>
          <w:rFonts w:ascii="Courier New" w:eastAsia="Times New Roman" w:hAnsi="Courier New" w:cs="Courier New"/>
          <w:b/>
          <w:color w:val="000000" w:themeColor="text1"/>
          <w:sz w:val="24"/>
          <w:szCs w:val="24"/>
        </w:rPr>
        <w:t xml:space="preserve"> the </w:t>
      </w:r>
      <w:r w:rsidR="00587104" w:rsidRPr="007A7011">
        <w:rPr>
          <w:rFonts w:ascii="Courier New" w:eastAsia="Times New Roman" w:hAnsi="Courier New" w:cs="Courier New"/>
          <w:b/>
          <w:color w:val="000000" w:themeColor="text1"/>
          <w:sz w:val="24"/>
          <w:szCs w:val="24"/>
        </w:rPr>
        <w:t>Supreme Court</w:t>
      </w:r>
      <w:r w:rsidR="00666A60" w:rsidRPr="007A7011">
        <w:rPr>
          <w:rFonts w:ascii="Courier New" w:eastAsia="Times New Roman" w:hAnsi="Courier New" w:cs="Courier New"/>
          <w:b/>
          <w:color w:val="000000" w:themeColor="text1"/>
          <w:sz w:val="24"/>
          <w:szCs w:val="24"/>
        </w:rPr>
        <w:t xml:space="preserve"> held on the effect of the </w:t>
      </w:r>
      <w:r w:rsidRPr="007A7011">
        <w:rPr>
          <w:rStyle w:val="issue"/>
          <w:rFonts w:ascii="Courier New" w:eastAsia="Times New Roman" w:hAnsi="Courier New" w:cs="Courier New"/>
          <w:b/>
          <w:color w:val="000000" w:themeColor="text1"/>
          <w:sz w:val="24"/>
          <w:szCs w:val="24"/>
        </w:rPr>
        <w:t>phrase "subject to" when used in a statute</w:t>
      </w:r>
      <w:r w:rsidR="00666A60" w:rsidRPr="007A7011">
        <w:rPr>
          <w:rStyle w:val="issue"/>
          <w:rFonts w:ascii="Courier New" w:eastAsia="Times New Roman" w:hAnsi="Courier New" w:cs="Courier New"/>
          <w:b/>
          <w:color w:val="000000" w:themeColor="text1"/>
          <w:sz w:val="24"/>
          <w:szCs w:val="24"/>
        </w:rPr>
        <w:t xml:space="preserve"> to mean as follows:</w:t>
      </w:r>
    </w:p>
    <w:p w:rsidR="00BD5A25" w:rsidRPr="007A7011" w:rsidRDefault="00BD5A25" w:rsidP="008B3D1B">
      <w:pPr>
        <w:spacing w:before="240" w:line="360" w:lineRule="auto"/>
        <w:ind w:left="720" w:right="720"/>
        <w:jc w:val="both"/>
        <w:rPr>
          <w:rFonts w:ascii="Courier New" w:eastAsia="Times New Roman" w:hAnsi="Courier New" w:cs="Courier New"/>
          <w:i/>
          <w:color w:val="000000" w:themeColor="text1"/>
          <w:sz w:val="24"/>
          <w:szCs w:val="24"/>
        </w:rPr>
      </w:pPr>
      <w:r w:rsidRPr="007A7011">
        <w:rPr>
          <w:rFonts w:ascii="Courier New" w:eastAsia="Times New Roman" w:hAnsi="Courier New" w:cs="Courier New"/>
          <w:i/>
          <w:color w:val="000000" w:themeColor="text1"/>
          <w:sz w:val="24"/>
          <w:szCs w:val="24"/>
        </w:rPr>
        <w:t xml:space="preserve">"It is now well settled that the expression subject to a document or enactment is used to assign a subordinate position to a clause section or an enactment or provide for qualifications. In Massey Harris Co. v. Strasburg (1941) 4 D.L.R. 620, Macdonald, I.A. said at p. 622 "when a provision in a statute is subjected to another provision requiring something to be done, the first provision is conditional </w:t>
      </w:r>
      <w:r w:rsidR="004A0D61" w:rsidRPr="007A7011">
        <w:rPr>
          <w:rFonts w:ascii="Courier New" w:eastAsia="Times New Roman" w:hAnsi="Courier New" w:cs="Courier New"/>
          <w:i/>
          <w:color w:val="000000" w:themeColor="text1"/>
          <w:sz w:val="24"/>
          <w:szCs w:val="24"/>
        </w:rPr>
        <w:t>[upo</w:t>
      </w:r>
      <w:r w:rsidRPr="007A7011">
        <w:rPr>
          <w:rFonts w:ascii="Courier New" w:eastAsia="Times New Roman" w:hAnsi="Courier New" w:cs="Courier New"/>
          <w:i/>
          <w:color w:val="000000" w:themeColor="text1"/>
          <w:sz w:val="24"/>
          <w:szCs w:val="24"/>
        </w:rPr>
        <w:t>n</w:t>
      </w:r>
      <w:r w:rsidR="004A0D61" w:rsidRPr="007A7011">
        <w:rPr>
          <w:rFonts w:ascii="Courier New" w:eastAsia="Times New Roman" w:hAnsi="Courier New" w:cs="Courier New"/>
          <w:i/>
          <w:color w:val="000000" w:themeColor="text1"/>
          <w:sz w:val="24"/>
          <w:szCs w:val="24"/>
        </w:rPr>
        <w:t>]</w:t>
      </w:r>
      <w:r w:rsidRPr="007A7011">
        <w:rPr>
          <w:rFonts w:ascii="Courier New" w:eastAsia="Times New Roman" w:hAnsi="Courier New" w:cs="Courier New"/>
          <w:i/>
          <w:color w:val="000000" w:themeColor="text1"/>
          <w:sz w:val="24"/>
          <w:szCs w:val="24"/>
        </w:rPr>
        <w:t xml:space="preserve"> the performance of what is required by the provision referred to". This rule applied whether the reference is to another legislation. It is not confined to clauses within the same document or enactment. Thus in this case where the Bill of Lading is made subject to the provisions of the Carriage of Goods by Sea Act 1924, it means the former is subordinate </w:t>
      </w:r>
      <w:r w:rsidRPr="007A7011">
        <w:rPr>
          <w:rFonts w:ascii="Courier New" w:eastAsia="Times New Roman" w:hAnsi="Courier New" w:cs="Courier New"/>
          <w:i/>
          <w:color w:val="000000" w:themeColor="text1"/>
          <w:sz w:val="24"/>
          <w:szCs w:val="24"/>
        </w:rPr>
        <w:lastRenderedPageBreak/>
        <w:t xml:space="preserve">to the latter and will be postponed till the latter had been considered or is negatived where both are in conflict. </w:t>
      </w:r>
      <w:r w:rsidRPr="007A7011">
        <w:rPr>
          <w:rFonts w:ascii="Courier New" w:eastAsia="Times New Roman" w:hAnsi="Courier New" w:cs="Courier New"/>
          <w:i/>
          <w:color w:val="000000" w:themeColor="text1"/>
          <w:sz w:val="24"/>
          <w:szCs w:val="24"/>
          <w:u w:val="single"/>
        </w:rPr>
        <w:t>The expression subject to therefore confers a right to priority in favour of the legislation or provision to which another is subject</w:t>
      </w:r>
      <w:r w:rsidRPr="007A7011">
        <w:rPr>
          <w:rFonts w:ascii="Courier New" w:eastAsia="Times New Roman" w:hAnsi="Courier New" w:cs="Courier New"/>
          <w:i/>
          <w:color w:val="000000" w:themeColor="text1"/>
          <w:sz w:val="24"/>
          <w:szCs w:val="24"/>
        </w:rPr>
        <w:t xml:space="preserve"> - See Re </w:t>
      </w:r>
      <w:r w:rsidR="00F97AA9" w:rsidRPr="007A7011">
        <w:rPr>
          <w:rFonts w:ascii="Courier New" w:eastAsia="Times New Roman" w:hAnsi="Courier New" w:cs="Courier New"/>
          <w:i/>
          <w:color w:val="000000" w:themeColor="text1"/>
          <w:sz w:val="24"/>
          <w:szCs w:val="24"/>
        </w:rPr>
        <w:t>WATKINS SETTLEMENTS WILLS V. SPENCE (1911) 1 CH.</w:t>
      </w:r>
      <w:r w:rsidRPr="007A7011">
        <w:rPr>
          <w:rFonts w:ascii="Courier New" w:eastAsia="Times New Roman" w:hAnsi="Courier New" w:cs="Courier New"/>
          <w:i/>
          <w:color w:val="000000" w:themeColor="text1"/>
          <w:sz w:val="24"/>
          <w:szCs w:val="24"/>
        </w:rPr>
        <w:t>1." </w:t>
      </w:r>
      <w:r w:rsidR="000C58CD" w:rsidRPr="007A7011">
        <w:rPr>
          <w:rFonts w:ascii="Courier New" w:eastAsia="Times New Roman" w:hAnsi="Courier New" w:cs="Courier New"/>
          <w:i/>
          <w:color w:val="000000" w:themeColor="text1"/>
          <w:sz w:val="24"/>
          <w:szCs w:val="24"/>
        </w:rPr>
        <w:t>underlining for emphasis</w:t>
      </w:r>
    </w:p>
    <w:p w:rsidR="003E3A10" w:rsidRPr="007A7011" w:rsidRDefault="003E3A10" w:rsidP="008B3D1B">
      <w:pPr>
        <w:pStyle w:val="ListParagraph"/>
        <w:numPr>
          <w:ilvl w:val="0"/>
          <w:numId w:val="3"/>
        </w:numPr>
        <w:spacing w:before="240" w:line="360" w:lineRule="auto"/>
        <w:jc w:val="both"/>
        <w:rPr>
          <w:rStyle w:val="issue"/>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t>CO</w:t>
      </w:r>
      <w:r w:rsidR="002174CB" w:rsidRPr="007A7011">
        <w:rPr>
          <w:rFonts w:ascii="Courier New" w:eastAsia="Times New Roman" w:hAnsi="Courier New" w:cs="Courier New"/>
          <w:b/>
          <w:color w:val="000000" w:themeColor="text1"/>
          <w:sz w:val="24"/>
          <w:szCs w:val="24"/>
        </w:rPr>
        <w:t>NSEQUENCE</w:t>
      </w:r>
      <w:r w:rsidRPr="007A7011">
        <w:rPr>
          <w:rFonts w:ascii="Courier New" w:eastAsia="Times New Roman" w:hAnsi="Courier New" w:cs="Courier New"/>
          <w:b/>
          <w:color w:val="000000" w:themeColor="text1"/>
          <w:sz w:val="24"/>
          <w:szCs w:val="24"/>
        </w:rPr>
        <w:t xml:space="preserve"> OF </w:t>
      </w:r>
      <w:r w:rsidRPr="007A7011">
        <w:rPr>
          <w:rStyle w:val="issue"/>
          <w:rFonts w:ascii="Courier New" w:eastAsia="Times New Roman" w:hAnsi="Courier New" w:cs="Courier New"/>
          <w:b/>
          <w:color w:val="000000" w:themeColor="text1"/>
          <w:sz w:val="24"/>
          <w:szCs w:val="24"/>
        </w:rPr>
        <w:t>AN ACTION INITIATED UNDER A WRONG LAW</w:t>
      </w:r>
    </w:p>
    <w:p w:rsidR="00503B98" w:rsidRPr="007A7011" w:rsidRDefault="00503B98" w:rsidP="00503B98">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eastAsia="Times New Roman" w:hAnsi="Courier New" w:cs="Courier New"/>
          <w:b/>
          <w:color w:val="000000" w:themeColor="text1"/>
        </w:rPr>
        <w:t xml:space="preserve">The general position of the law is that an action commenced under a wrong Law will be incompetent and will consequently rob the Court of jurisdiction. See </w:t>
      </w:r>
      <w:r w:rsidRPr="007A7011">
        <w:rPr>
          <w:rFonts w:ascii="Courier New" w:eastAsia="Times New Roman" w:hAnsi="Courier New" w:cs="Courier New"/>
          <w:b/>
          <w:color w:val="000000" w:themeColor="text1"/>
        </w:rPr>
        <w:fldChar w:fldCharType="begin"/>
      </w:r>
      <w:r w:rsidRPr="007A7011">
        <w:rPr>
          <w:rFonts w:ascii="Courier New" w:eastAsia="Times New Roman" w:hAnsi="Courier New" w:cs="Courier New"/>
          <w:b/>
          <w:color w:val="000000" w:themeColor="text1"/>
        </w:rPr>
        <w:instrText xml:space="preserve"> HYPERLINK "https://primsol.lawpavilion.com/dashboard" </w:instrText>
      </w:r>
      <w:r w:rsidRPr="007A7011">
        <w:rPr>
          <w:rFonts w:ascii="Courier New" w:eastAsia="Times New Roman" w:hAnsi="Courier New" w:cs="Courier New"/>
          <w:b/>
          <w:color w:val="000000" w:themeColor="text1"/>
        </w:rPr>
        <w:fldChar w:fldCharType="separate"/>
      </w:r>
      <w:r w:rsidRPr="007A7011">
        <w:rPr>
          <w:rFonts w:ascii="Courier New" w:eastAsia="Times New Roman" w:hAnsi="Courier New" w:cs="Courier New"/>
          <w:b/>
          <w:color w:val="000000" w:themeColor="text1"/>
        </w:rPr>
        <w:t xml:space="preserve">OBASANJO &amp; ORS v. YUSUF &amp; ANOR [2004] LPELR-2151 [SC] </w:t>
      </w:r>
      <w:r w:rsidR="00DC09C7" w:rsidRPr="007A7011">
        <w:rPr>
          <w:rFonts w:ascii="Courier New" w:eastAsia="Times New Roman" w:hAnsi="Courier New" w:cs="Courier New"/>
          <w:b/>
          <w:color w:val="000000" w:themeColor="text1"/>
        </w:rPr>
        <w:t xml:space="preserve">where </w:t>
      </w:r>
      <w:r w:rsidRPr="007A7011">
        <w:rPr>
          <w:rFonts w:ascii="Courier New" w:eastAsia="Times New Roman" w:hAnsi="Courier New" w:cs="Courier New"/>
          <w:b/>
          <w:color w:val="000000" w:themeColor="text1"/>
        </w:rPr>
        <w:t>the Supreme Court held that</w:t>
      </w:r>
    </w:p>
    <w:p w:rsidR="00503B98" w:rsidRPr="007A7011" w:rsidRDefault="00503B98" w:rsidP="00503B98">
      <w:pPr>
        <w:spacing w:before="240" w:line="360" w:lineRule="auto"/>
        <w:ind w:left="720" w:right="720"/>
        <w:jc w:val="both"/>
        <w:rPr>
          <w:rFonts w:ascii="Courier New" w:eastAsia="Times New Roman" w:hAnsi="Courier New" w:cs="Courier New"/>
          <w:b/>
          <w:i/>
          <w:color w:val="000000" w:themeColor="text1"/>
          <w:sz w:val="24"/>
          <w:szCs w:val="24"/>
        </w:rPr>
      </w:pPr>
      <w:r w:rsidRPr="007A7011">
        <w:rPr>
          <w:rFonts w:ascii="Courier New" w:eastAsia="Times New Roman" w:hAnsi="Courier New" w:cs="Courier New"/>
          <w:i/>
          <w:color w:val="000000" w:themeColor="text1"/>
          <w:sz w:val="24"/>
          <w:szCs w:val="24"/>
        </w:rPr>
        <w:t>"It is elementary law that a plaintiff, in the commencement of an action, must comply strictly with the provisions of the enabling law. He cannot go outside the enabling law for redress." </w:t>
      </w:r>
      <w:r w:rsidRPr="007A7011">
        <w:rPr>
          <w:rFonts w:ascii="Courier New" w:eastAsia="Times New Roman" w:hAnsi="Courier New" w:cs="Courier New"/>
          <w:b/>
          <w:bCs/>
          <w:i/>
          <w:color w:val="000000" w:themeColor="text1"/>
          <w:sz w:val="24"/>
          <w:szCs w:val="24"/>
        </w:rPr>
        <w:t>Per NIKI TOBI, JSC (Pp 72 - 72 Paras F - G)</w:t>
      </w:r>
    </w:p>
    <w:p w:rsidR="00503B98" w:rsidRPr="007A7011" w:rsidRDefault="00503B98" w:rsidP="00503B98">
      <w:pPr>
        <w:spacing w:before="240"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rPr>
        <w:fldChar w:fldCharType="end"/>
      </w:r>
      <w:r w:rsidRPr="007A7011">
        <w:rPr>
          <w:rFonts w:ascii="Courier New" w:eastAsia="Times New Roman" w:hAnsi="Courier New" w:cs="Courier New"/>
          <w:b/>
          <w:color w:val="000000" w:themeColor="text1"/>
          <w:sz w:val="24"/>
          <w:szCs w:val="24"/>
        </w:rPr>
        <w:t>The above principle was reiterated by the Court of Appeal in the case of OCHEPKE &amp; ANOR V TAEN [NIG] LTD [2013] LPELR-21958 [CA] where it was held as follows:</w:t>
      </w:r>
    </w:p>
    <w:p w:rsidR="00503B98" w:rsidRPr="007A7011" w:rsidRDefault="00503B98" w:rsidP="00503B98">
      <w:pPr>
        <w:shd w:val="clear" w:color="auto" w:fill="FFFFFF"/>
        <w:spacing w:before="240" w:line="360" w:lineRule="auto"/>
        <w:ind w:left="720" w:right="720"/>
        <w:jc w:val="both"/>
        <w:rPr>
          <w:rFonts w:ascii="Courier New" w:eastAsia="Times New Roman" w:hAnsi="Courier New" w:cs="Courier New"/>
          <w:i/>
          <w:color w:val="000000" w:themeColor="text1"/>
          <w:sz w:val="24"/>
          <w:szCs w:val="24"/>
        </w:rPr>
      </w:pPr>
      <w:r w:rsidRPr="007A7011">
        <w:rPr>
          <w:rFonts w:ascii="Courier New" w:eastAsia="Times New Roman" w:hAnsi="Courier New" w:cs="Courier New"/>
          <w:i/>
          <w:color w:val="000000" w:themeColor="text1"/>
          <w:sz w:val="24"/>
          <w:szCs w:val="24"/>
        </w:rPr>
        <w:t xml:space="preserve">"The law is settled that where a Statute or Rules are put in place for compliance before the institution of an action or proceeding the method or procedure prescribed must be religiously followed by a claimant in approaching the Court for redress otherwise the action will be incompetent and will consequently rob the Court of jurisdiction. See AGIP NIGERIA LTD. VS. AGIP PETROL INTERNATIONAL &amp; ORS (2010) 5 NWLR (Part 1187) 348 at 419B - 420A ... More important is that where a statute or rule of Court provides for a procedure for the commencement of an action, failure to follow that procedure renders any suit commenced otherwise incompetent. In the case of OBASANJO VS YUSUF (2004) 9 NWLR (PT. 877) PG. 144 AT PAGE 221, the Court decided that: "It is elementary law that a </w:t>
      </w:r>
      <w:r w:rsidRPr="007A7011">
        <w:rPr>
          <w:rFonts w:ascii="Courier New" w:eastAsia="Times New Roman" w:hAnsi="Courier New" w:cs="Courier New"/>
          <w:i/>
          <w:color w:val="000000" w:themeColor="text1"/>
          <w:sz w:val="24"/>
          <w:szCs w:val="24"/>
        </w:rPr>
        <w:lastRenderedPageBreak/>
        <w:t>plaintiff in the commencement of an action, must comply strictly with the provisions of the enabling law. He cannot go outside the enabling law for redress." </w:t>
      </w:r>
      <w:r w:rsidRPr="007A7011">
        <w:rPr>
          <w:rFonts w:ascii="Courier New" w:eastAsia="Times New Roman" w:hAnsi="Courier New" w:cs="Courier New"/>
          <w:b/>
          <w:bCs/>
          <w:i/>
          <w:color w:val="000000" w:themeColor="text1"/>
          <w:sz w:val="24"/>
          <w:szCs w:val="24"/>
        </w:rPr>
        <w:t>Per PETER OLABI</w:t>
      </w:r>
      <w:r w:rsidR="006A016F" w:rsidRPr="007A7011">
        <w:rPr>
          <w:rFonts w:ascii="Courier New" w:eastAsia="Times New Roman" w:hAnsi="Courier New" w:cs="Courier New"/>
          <w:b/>
          <w:bCs/>
          <w:i/>
          <w:color w:val="000000" w:themeColor="text1"/>
          <w:sz w:val="24"/>
          <w:szCs w:val="24"/>
        </w:rPr>
        <w:t>SI IGE, JCA (Pp 40-43 Paras E</w:t>
      </w:r>
      <w:r w:rsidRPr="007A7011">
        <w:rPr>
          <w:rFonts w:ascii="Courier New" w:eastAsia="Times New Roman" w:hAnsi="Courier New" w:cs="Courier New"/>
          <w:b/>
          <w:bCs/>
          <w:i/>
          <w:color w:val="000000" w:themeColor="text1"/>
          <w:sz w:val="24"/>
          <w:szCs w:val="24"/>
        </w:rPr>
        <w:t>-C)”</w:t>
      </w:r>
    </w:p>
    <w:p w:rsidR="00503B98" w:rsidRPr="007A7011" w:rsidRDefault="00503B98" w:rsidP="00503B98">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 xml:space="preserve">Therefore, where </w:t>
      </w:r>
      <w:r w:rsidR="00A83D19" w:rsidRPr="007A7011">
        <w:rPr>
          <w:rFonts w:ascii="Courier New" w:hAnsi="Courier New" w:cs="Courier New"/>
          <w:b/>
          <w:color w:val="000000" w:themeColor="text1"/>
        </w:rPr>
        <w:t xml:space="preserve">an </w:t>
      </w:r>
      <w:r w:rsidRPr="007A7011">
        <w:rPr>
          <w:rFonts w:ascii="Courier New" w:hAnsi="Courier New" w:cs="Courier New"/>
          <w:b/>
          <w:color w:val="000000" w:themeColor="text1"/>
        </w:rPr>
        <w:t>originating process of an action at the High or the Magistrates Courts does not comply with the statutory requirements of the tenancy Law of Lagos State 2011</w:t>
      </w:r>
      <w:r w:rsidR="009535A9" w:rsidRPr="007A7011">
        <w:rPr>
          <w:rFonts w:ascii="Courier New" w:hAnsi="Courier New" w:cs="Courier New"/>
          <w:b/>
          <w:color w:val="000000" w:themeColor="text1"/>
        </w:rPr>
        <w:t>,</w:t>
      </w:r>
      <w:r w:rsidRPr="007A7011">
        <w:rPr>
          <w:rFonts w:ascii="Courier New" w:hAnsi="Courier New" w:cs="Courier New"/>
          <w:b/>
          <w:color w:val="000000" w:themeColor="text1"/>
        </w:rPr>
        <w:t xml:space="preserve"> the action shall not be maintainable and will be liable to be struck out. </w:t>
      </w:r>
    </w:p>
    <w:p w:rsidR="00503B98" w:rsidRPr="007A7011" w:rsidRDefault="00503B98" w:rsidP="00503B98">
      <w:pPr>
        <w:spacing w:line="360" w:lineRule="auto"/>
        <w:jc w:val="both"/>
        <w:rPr>
          <w:rFonts w:ascii="Courier New" w:eastAsia="Times New Roman" w:hAnsi="Courier New" w:cs="Courier New"/>
          <w:color w:val="000000" w:themeColor="text1"/>
          <w:sz w:val="24"/>
          <w:szCs w:val="24"/>
        </w:rPr>
      </w:pPr>
      <w:r w:rsidRPr="007A7011">
        <w:rPr>
          <w:rFonts w:ascii="Courier New" w:eastAsia="Times New Roman" w:hAnsi="Courier New" w:cs="Courier New"/>
          <w:b/>
          <w:color w:val="000000" w:themeColor="text1"/>
          <w:sz w:val="24"/>
          <w:szCs w:val="24"/>
        </w:rPr>
        <w:t xml:space="preserve">The above submission of the writer was the position of the Court of Appeal in IBEZIAKO V IBEZIAKO (2016) LPELR-40958(CA) where it held per </w:t>
      </w:r>
      <w:r w:rsidRPr="007A7011">
        <w:rPr>
          <w:rFonts w:ascii="Courier New" w:eastAsia="Times New Roman" w:hAnsi="Courier New" w:cs="Courier New"/>
          <w:b/>
          <w:bCs/>
          <w:color w:val="000000" w:themeColor="text1"/>
          <w:sz w:val="24"/>
          <w:szCs w:val="24"/>
        </w:rPr>
        <w:t>HELEN MOR</w:t>
      </w:r>
      <w:r w:rsidR="008F2BAE" w:rsidRPr="007A7011">
        <w:rPr>
          <w:rFonts w:ascii="Courier New" w:eastAsia="Times New Roman" w:hAnsi="Courier New" w:cs="Courier New"/>
          <w:b/>
          <w:bCs/>
          <w:color w:val="000000" w:themeColor="text1"/>
          <w:sz w:val="24"/>
          <w:szCs w:val="24"/>
        </w:rPr>
        <w:t>ONKEJI OGUNWUMIJU, JCA (Pp 14-</w:t>
      </w:r>
      <w:r w:rsidRPr="007A7011">
        <w:rPr>
          <w:rFonts w:ascii="Courier New" w:eastAsia="Times New Roman" w:hAnsi="Courier New" w:cs="Courier New"/>
          <w:b/>
          <w:bCs/>
          <w:color w:val="000000" w:themeColor="text1"/>
          <w:sz w:val="24"/>
          <w:szCs w:val="24"/>
        </w:rPr>
        <w:t>15 Paras F-A) as follows:</w:t>
      </w:r>
    </w:p>
    <w:p w:rsidR="00503B98" w:rsidRPr="007A7011" w:rsidRDefault="00503B98" w:rsidP="00503B98">
      <w:pPr>
        <w:spacing w:line="360" w:lineRule="auto"/>
        <w:ind w:left="720" w:right="720"/>
        <w:jc w:val="both"/>
        <w:rPr>
          <w:rFonts w:ascii="Courier New" w:eastAsia="Times New Roman" w:hAnsi="Courier New" w:cs="Courier New"/>
          <w:b/>
          <w:i/>
          <w:color w:val="000000" w:themeColor="text1"/>
          <w:sz w:val="24"/>
          <w:szCs w:val="24"/>
        </w:rPr>
      </w:pPr>
      <w:r w:rsidRPr="007A7011">
        <w:rPr>
          <w:rFonts w:ascii="Courier New" w:eastAsia="Times New Roman" w:hAnsi="Courier New" w:cs="Courier New"/>
          <w:i/>
          <w:color w:val="000000" w:themeColor="text1"/>
          <w:sz w:val="24"/>
          <w:szCs w:val="24"/>
        </w:rPr>
        <w:t>"The law is trite, that where the law provides a mode or a time for commencement of an action there must be strict compliance with such law or statutory requirement. Non compliance by a claimant who might have a cause of action, loses the right to enforce it by judicial process. See also EBOIGBE V. NNPC (1994) 5 NWLR PT. 347, PG. 649; OKE V. NWAOGBUNYA (2001) 1 SC PT.1 PG.22." </w:t>
      </w:r>
      <w:r w:rsidRPr="007A7011">
        <w:rPr>
          <w:rFonts w:ascii="Courier New" w:eastAsia="Times New Roman" w:hAnsi="Courier New" w:cs="Courier New"/>
          <w:b/>
          <w:i/>
          <w:color w:val="000000" w:themeColor="text1"/>
          <w:sz w:val="24"/>
          <w:szCs w:val="24"/>
        </w:rPr>
        <w:t xml:space="preserve">   </w:t>
      </w:r>
    </w:p>
    <w:p w:rsidR="00666A60" w:rsidRPr="007A7011" w:rsidRDefault="00CE1A1B" w:rsidP="004C3BA6">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eastAsia="Times New Roman" w:hAnsi="Courier New" w:cs="Courier New"/>
          <w:b/>
          <w:color w:val="000000" w:themeColor="text1"/>
        </w:rPr>
        <w:t xml:space="preserve">In practice a </w:t>
      </w:r>
      <w:r w:rsidR="004C3BA6" w:rsidRPr="007A7011">
        <w:rPr>
          <w:rFonts w:ascii="Courier New" w:hAnsi="Courier New" w:cs="Courier New"/>
          <w:b/>
          <w:color w:val="000000" w:themeColor="text1"/>
        </w:rPr>
        <w:t xml:space="preserve">defaulting party </w:t>
      </w:r>
      <w:r w:rsidRPr="007A7011">
        <w:rPr>
          <w:rFonts w:ascii="Courier New" w:hAnsi="Courier New" w:cs="Courier New"/>
          <w:b/>
          <w:color w:val="000000" w:themeColor="text1"/>
        </w:rPr>
        <w:t>c</w:t>
      </w:r>
      <w:r w:rsidR="00712CDF" w:rsidRPr="007A7011">
        <w:rPr>
          <w:rFonts w:ascii="Courier New" w:hAnsi="Courier New" w:cs="Courier New"/>
          <w:b/>
          <w:color w:val="000000" w:themeColor="text1"/>
        </w:rPr>
        <w:t>ould</w:t>
      </w:r>
      <w:r w:rsidRPr="007A7011">
        <w:rPr>
          <w:rFonts w:ascii="Courier New" w:hAnsi="Courier New" w:cs="Courier New"/>
          <w:b/>
          <w:color w:val="000000" w:themeColor="text1"/>
        </w:rPr>
        <w:t xml:space="preserve"> seek refuge under the principle according to which technicalities shall not be used to defeat substantial Justice. Instructively</w:t>
      </w:r>
      <w:r w:rsidR="00666A60" w:rsidRPr="007A7011">
        <w:rPr>
          <w:rFonts w:ascii="Courier New" w:eastAsia="Times New Roman" w:hAnsi="Courier New" w:cs="Courier New"/>
          <w:b/>
          <w:color w:val="000000" w:themeColor="text1"/>
        </w:rPr>
        <w:t xml:space="preserve">, </w:t>
      </w:r>
      <w:r w:rsidRPr="007A7011">
        <w:rPr>
          <w:rFonts w:ascii="Courier New" w:eastAsia="Times New Roman" w:hAnsi="Courier New" w:cs="Courier New"/>
          <w:b/>
          <w:color w:val="000000" w:themeColor="text1"/>
        </w:rPr>
        <w:t>in</w:t>
      </w:r>
      <w:r w:rsidR="00666A60" w:rsidRPr="007A7011">
        <w:rPr>
          <w:rFonts w:ascii="Courier New" w:eastAsia="Times New Roman" w:hAnsi="Courier New" w:cs="Courier New"/>
          <w:b/>
          <w:color w:val="000000" w:themeColor="text1"/>
        </w:rPr>
        <w:t xml:space="preserve"> IWUJI v. UGORJI (2015) LPELR-24354(CA</w:t>
      </w:r>
      <w:r w:rsidRPr="007A7011">
        <w:rPr>
          <w:rFonts w:ascii="Courier New" w:eastAsia="Times New Roman" w:hAnsi="Courier New" w:cs="Courier New"/>
          <w:b/>
          <w:color w:val="000000" w:themeColor="text1"/>
        </w:rPr>
        <w:t>)</w:t>
      </w:r>
      <w:r w:rsidR="00A242ED" w:rsidRPr="007A7011">
        <w:rPr>
          <w:rFonts w:ascii="Courier New" w:eastAsia="Times New Roman" w:hAnsi="Courier New" w:cs="Courier New"/>
          <w:b/>
          <w:color w:val="000000" w:themeColor="text1"/>
        </w:rPr>
        <w:t>,</w:t>
      </w:r>
      <w:r w:rsidRPr="007A7011">
        <w:rPr>
          <w:rFonts w:ascii="Courier New" w:eastAsia="Times New Roman" w:hAnsi="Courier New" w:cs="Courier New"/>
          <w:b/>
          <w:color w:val="000000" w:themeColor="text1"/>
        </w:rPr>
        <w:t xml:space="preserve"> </w:t>
      </w:r>
      <w:r w:rsidR="00A242ED" w:rsidRPr="007A7011">
        <w:rPr>
          <w:rStyle w:val="issue"/>
          <w:rFonts w:ascii="Courier New" w:eastAsia="Times New Roman" w:hAnsi="Courier New" w:cs="Courier New"/>
          <w:b/>
          <w:color w:val="000000" w:themeColor="text1"/>
        </w:rPr>
        <w:t>the</w:t>
      </w:r>
      <w:r w:rsidRPr="007A7011">
        <w:rPr>
          <w:rStyle w:val="issue"/>
          <w:rFonts w:ascii="Courier New" w:eastAsia="Times New Roman" w:hAnsi="Courier New" w:cs="Courier New"/>
          <w:b/>
          <w:color w:val="000000" w:themeColor="text1"/>
        </w:rPr>
        <w:t xml:space="preserve"> </w:t>
      </w:r>
      <w:r w:rsidR="007855D7" w:rsidRPr="007A7011">
        <w:rPr>
          <w:rStyle w:val="issue"/>
          <w:rFonts w:ascii="Courier New" w:eastAsia="Times New Roman" w:hAnsi="Courier New" w:cs="Courier New"/>
          <w:b/>
          <w:color w:val="000000" w:themeColor="text1"/>
        </w:rPr>
        <w:t>C</w:t>
      </w:r>
      <w:r w:rsidRPr="007A7011">
        <w:rPr>
          <w:rStyle w:val="issue"/>
          <w:rFonts w:ascii="Courier New" w:eastAsia="Times New Roman" w:hAnsi="Courier New" w:cs="Courier New"/>
          <w:b/>
          <w:color w:val="000000" w:themeColor="text1"/>
        </w:rPr>
        <w:t xml:space="preserve">ourt of Appeal had this to say on the </w:t>
      </w:r>
      <w:r w:rsidRPr="007A7011">
        <w:rPr>
          <w:rFonts w:ascii="Courier New" w:eastAsia="Times New Roman" w:hAnsi="Courier New" w:cs="Courier New"/>
          <w:b/>
          <w:color w:val="000000" w:themeColor="text1"/>
        </w:rPr>
        <w:t xml:space="preserve">effect of </w:t>
      </w:r>
      <w:r w:rsidRPr="007A7011">
        <w:rPr>
          <w:rStyle w:val="issue"/>
          <w:rFonts w:ascii="Courier New" w:eastAsia="Times New Roman" w:hAnsi="Courier New" w:cs="Courier New"/>
          <w:b/>
          <w:color w:val="000000" w:themeColor="text1"/>
        </w:rPr>
        <w:t xml:space="preserve">an action initiated under a wrong </w:t>
      </w:r>
      <w:r w:rsidR="007855D7" w:rsidRPr="007A7011">
        <w:rPr>
          <w:rStyle w:val="issue"/>
          <w:rFonts w:ascii="Courier New" w:eastAsia="Times New Roman" w:hAnsi="Courier New" w:cs="Courier New"/>
          <w:b/>
          <w:color w:val="000000" w:themeColor="text1"/>
        </w:rPr>
        <w:t>L</w:t>
      </w:r>
      <w:r w:rsidRPr="007A7011">
        <w:rPr>
          <w:rStyle w:val="issue"/>
          <w:rFonts w:ascii="Courier New" w:eastAsia="Times New Roman" w:hAnsi="Courier New" w:cs="Courier New"/>
          <w:b/>
          <w:color w:val="000000" w:themeColor="text1"/>
        </w:rPr>
        <w:t>aw:</w:t>
      </w:r>
    </w:p>
    <w:p w:rsidR="00666A60" w:rsidRPr="007A7011" w:rsidRDefault="00666A60" w:rsidP="008B3D1B">
      <w:pPr>
        <w:tabs>
          <w:tab w:val="left" w:pos="630"/>
        </w:tabs>
        <w:spacing w:before="240" w:line="360" w:lineRule="auto"/>
        <w:ind w:left="720" w:right="720"/>
        <w:jc w:val="both"/>
        <w:rPr>
          <w:rFonts w:ascii="Courier New" w:eastAsia="Times New Roman" w:hAnsi="Courier New" w:cs="Courier New"/>
          <w:i/>
          <w:color w:val="000000" w:themeColor="text1"/>
          <w:sz w:val="24"/>
          <w:szCs w:val="24"/>
        </w:rPr>
      </w:pPr>
      <w:r w:rsidRPr="007A7011">
        <w:rPr>
          <w:rFonts w:ascii="Courier New" w:eastAsia="Times New Roman" w:hAnsi="Courier New" w:cs="Courier New"/>
          <w:i/>
          <w:color w:val="000000" w:themeColor="text1"/>
          <w:sz w:val="24"/>
          <w:szCs w:val="24"/>
        </w:rPr>
        <w:t xml:space="preserve">"The Law needs no restatement that a Court will not turn its back against a party in Litigation merely because he has proceeded to seek for a remedy or determination of an issue or matter under a wrong Law or Rules of the relevant Court. The Court concerned will not hesitate to grant in favour of such a Litigant the relief sought under the appropriate and relevant Law or Rules if he/she is able to establish or proof his or her right to the relief he or she is seeking. See the </w:t>
      </w:r>
      <w:r w:rsidRPr="007A7011">
        <w:rPr>
          <w:rFonts w:ascii="Courier New" w:eastAsia="Times New Roman" w:hAnsi="Courier New" w:cs="Courier New"/>
          <w:i/>
          <w:color w:val="000000" w:themeColor="text1"/>
          <w:sz w:val="24"/>
          <w:szCs w:val="24"/>
        </w:rPr>
        <w:lastRenderedPageBreak/>
        <w:t>case of MIKE OMHENKE OBOMHENSE VS. RICHARD ERHAHON (1993) 7 NWLR (PART 303) 22 at 40 F -G per KARIBI -WHYTE, JSC who said: "I agree that the principle is now well established that where a relief or remedy claimed under a wrong Law is supported by facts establishing the remedy, the claim will not be denied merely because of the wrong Law relied upon. See FALOBI VS. FALOBI (1976) NMLR 169. This principle is founded on justice and common sense. But in order to benefit from the principle the facts relied upon must support the correct Law to be applied. This is the critical issue in the application before us." In any event a Court is enjoined to take Notice of all Laws including Rules of Court relevant for the just determination of any matter before it. Permit me to recall the succinct words of my Noble Lord, NNAEMEKA AGU, JSC., in the case of LT. COL. MRS. R.A. F. FINNIH VS. J. O. IMADE (1992) NWLR (PART 219) 571 at 532 to 533 A -B where his Lordship said: "Every Judge in Nigeria has sworn to do justice according to Law. The Laws to be applied by a Court in all cases are not limited to only those authorities, statutory judicial, which have been cited for the Court's consideration by counsel on both sides. Rather they include those Laws which the Court can judicially notice as well as those relevant to the issues before the Court which the Court can from its own research find out. If Judges do otherwise they will be deciding contrary to Laws which they have sworn to uphold." I am of the settled view that the Notice of Preliminary Objection filed by the Respondent is still competent notwithstanding its having been brought pursuant to an obsolete Rules of 2007. It is the settled position of the Law also that it is the Law in existence at the time an action was or is instituted that is applicable to the matter." </w:t>
      </w:r>
      <w:r w:rsidRPr="007A7011">
        <w:rPr>
          <w:rFonts w:ascii="Courier New" w:eastAsia="Times New Roman" w:hAnsi="Courier New" w:cs="Courier New"/>
          <w:b/>
          <w:bCs/>
          <w:i/>
          <w:color w:val="000000" w:themeColor="text1"/>
          <w:sz w:val="24"/>
          <w:szCs w:val="24"/>
        </w:rPr>
        <w:t>Per PETER OLABISI IGE, JCA (Pp 23 - 25 Paras E - F)</w:t>
      </w:r>
    </w:p>
    <w:p w:rsidR="00BF2EDA" w:rsidRPr="007A7011" w:rsidRDefault="00BF2EDA" w:rsidP="00BF2EDA">
      <w:pPr>
        <w:spacing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lastRenderedPageBreak/>
        <w:t>The above authority of the Court of appeal was followed in NATIONAL ELECTRICITY LIABILITY MANAGEMENT LTD V OMOTUSI &amp; ORS (2016) LPELR-41396 (CA) where it was held as follows:</w:t>
      </w:r>
    </w:p>
    <w:p w:rsidR="00BF2EDA" w:rsidRPr="007A7011" w:rsidRDefault="00BF2EDA" w:rsidP="00BF2EDA">
      <w:pPr>
        <w:spacing w:line="360" w:lineRule="auto"/>
        <w:ind w:left="720" w:right="720"/>
        <w:jc w:val="both"/>
        <w:rPr>
          <w:rFonts w:ascii="Courier New" w:eastAsia="Times New Roman" w:hAnsi="Courier New" w:cs="Courier New"/>
          <w:i/>
          <w:color w:val="000000" w:themeColor="text1"/>
          <w:sz w:val="24"/>
          <w:szCs w:val="24"/>
        </w:rPr>
      </w:pPr>
      <w:r w:rsidRPr="007A7011">
        <w:rPr>
          <w:rFonts w:ascii="Courier New" w:eastAsia="Times New Roman" w:hAnsi="Courier New" w:cs="Courier New"/>
          <w:i/>
          <w:color w:val="000000" w:themeColor="text1"/>
          <w:sz w:val="24"/>
          <w:szCs w:val="24"/>
        </w:rPr>
        <w:t>"I must state at once that correctness of mode of commencement of an action, or adoption of wrong mode of commencement of an action is a mere irregularity and does not render the entire proceedings a nullity see: ADEBAYO v. JOHNSON SC 151 67." </w:t>
      </w:r>
      <w:r w:rsidRPr="007A7011">
        <w:rPr>
          <w:rFonts w:ascii="Courier New" w:eastAsia="Times New Roman" w:hAnsi="Courier New" w:cs="Courier New"/>
          <w:b/>
          <w:bCs/>
          <w:i/>
          <w:color w:val="000000" w:themeColor="text1"/>
          <w:sz w:val="24"/>
          <w:szCs w:val="24"/>
        </w:rPr>
        <w:t>Per TIJJANI ABUBAKAR, JCA (Pp 9 - 9 Paras B - C)</w:t>
      </w:r>
    </w:p>
    <w:p w:rsidR="00DB7DC2" w:rsidRPr="007A7011" w:rsidRDefault="00DB7DC2" w:rsidP="00DB7DC2">
      <w:pPr>
        <w:pStyle w:val="ListParagraph"/>
        <w:numPr>
          <w:ilvl w:val="0"/>
          <w:numId w:val="3"/>
        </w:numPr>
        <w:spacing w:before="240"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t xml:space="preserve">WHEN </w:t>
      </w:r>
      <w:r w:rsidRPr="007A7011">
        <w:rPr>
          <w:rStyle w:val="issue"/>
          <w:rFonts w:ascii="Courier New" w:eastAsia="Times New Roman" w:hAnsi="Courier New" w:cs="Courier New"/>
          <w:b/>
          <w:color w:val="000000" w:themeColor="text1"/>
          <w:sz w:val="24"/>
          <w:szCs w:val="24"/>
        </w:rPr>
        <w:t>AN ACTION INITIATED UNDER A WRONG LAW WILL BE INCOMPETENT</w:t>
      </w:r>
    </w:p>
    <w:p w:rsidR="00DC6768" w:rsidRPr="007A7011" w:rsidRDefault="00BB43E0" w:rsidP="008B3D1B">
      <w:pPr>
        <w:spacing w:before="240"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t xml:space="preserve">An action for recovery of premises commenced at the High Court by way of writ </w:t>
      </w:r>
      <w:r w:rsidR="000918BF" w:rsidRPr="007A7011">
        <w:rPr>
          <w:rFonts w:ascii="Courier New" w:eastAsia="Times New Roman" w:hAnsi="Courier New" w:cs="Courier New"/>
          <w:b/>
          <w:color w:val="000000" w:themeColor="text1"/>
          <w:sz w:val="24"/>
          <w:szCs w:val="24"/>
        </w:rPr>
        <w:t xml:space="preserve">pursuant to an invalid notice to quit, </w:t>
      </w:r>
      <w:r w:rsidRPr="007A7011">
        <w:rPr>
          <w:rFonts w:ascii="Courier New" w:eastAsia="Times New Roman" w:hAnsi="Courier New" w:cs="Courier New"/>
          <w:b/>
          <w:color w:val="000000" w:themeColor="text1"/>
          <w:sz w:val="24"/>
          <w:szCs w:val="24"/>
        </w:rPr>
        <w:t>with the intent to rely on the dictum of the court in the PILLARS V DESBORDES’s Judgment of the Supreme Court to give life to a suit which validity is being challenged for irregularity in the  notice to quit will be merely calculated to mislead</w:t>
      </w:r>
      <w:r w:rsidR="00DC6768" w:rsidRPr="007A7011">
        <w:rPr>
          <w:rFonts w:ascii="Courier New" w:eastAsia="Times New Roman" w:hAnsi="Courier New" w:cs="Courier New"/>
          <w:b/>
          <w:color w:val="000000" w:themeColor="text1"/>
          <w:sz w:val="24"/>
          <w:szCs w:val="24"/>
        </w:rPr>
        <w:t>.</w:t>
      </w:r>
    </w:p>
    <w:p w:rsidR="00604278" w:rsidRPr="007A7011" w:rsidRDefault="009D1B85" w:rsidP="008B3D1B">
      <w:pPr>
        <w:spacing w:before="240"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t>Section 2</w:t>
      </w:r>
      <w:r w:rsidR="00DC6AD1" w:rsidRPr="007A7011">
        <w:rPr>
          <w:rFonts w:ascii="Courier New" w:eastAsia="Times New Roman" w:hAnsi="Courier New" w:cs="Courier New"/>
          <w:b/>
          <w:color w:val="000000" w:themeColor="text1"/>
          <w:sz w:val="24"/>
          <w:szCs w:val="24"/>
        </w:rPr>
        <w:t>2</w:t>
      </w:r>
      <w:r w:rsidRPr="007A7011">
        <w:rPr>
          <w:rFonts w:ascii="Courier New" w:eastAsia="Times New Roman" w:hAnsi="Courier New" w:cs="Courier New"/>
          <w:b/>
          <w:color w:val="000000" w:themeColor="text1"/>
          <w:sz w:val="24"/>
          <w:szCs w:val="24"/>
        </w:rPr>
        <w:t xml:space="preserve"> of the Interpretation </w:t>
      </w:r>
      <w:r w:rsidR="00DC6AD1" w:rsidRPr="007A7011">
        <w:rPr>
          <w:rFonts w:ascii="Courier New" w:eastAsia="Times New Roman" w:hAnsi="Courier New" w:cs="Courier New"/>
          <w:b/>
          <w:color w:val="000000" w:themeColor="text1"/>
          <w:sz w:val="24"/>
          <w:szCs w:val="24"/>
        </w:rPr>
        <w:t>Law of Lagos State</w:t>
      </w:r>
      <w:r w:rsidRPr="007A7011">
        <w:rPr>
          <w:rFonts w:ascii="Courier New" w:eastAsia="Times New Roman" w:hAnsi="Courier New" w:cs="Courier New"/>
          <w:b/>
          <w:color w:val="000000" w:themeColor="text1"/>
          <w:sz w:val="24"/>
          <w:szCs w:val="24"/>
        </w:rPr>
        <w:t xml:space="preserve"> provides that a form shall be invalid when it will deviates from what is prescribed in an enactment if it is calculated to mislead. </w:t>
      </w:r>
      <w:r w:rsidR="00604278" w:rsidRPr="007A7011">
        <w:rPr>
          <w:rFonts w:ascii="Courier New" w:eastAsia="Times New Roman" w:hAnsi="Courier New" w:cs="Courier New"/>
          <w:b/>
          <w:color w:val="000000" w:themeColor="text1"/>
          <w:sz w:val="24"/>
          <w:szCs w:val="24"/>
        </w:rPr>
        <w:t>By virtue of the provisions of s</w:t>
      </w:r>
      <w:r w:rsidR="00DC6768" w:rsidRPr="007A7011">
        <w:rPr>
          <w:rFonts w:ascii="Courier New" w:eastAsia="Times New Roman" w:hAnsi="Courier New" w:cs="Courier New"/>
          <w:b/>
          <w:color w:val="000000" w:themeColor="text1"/>
          <w:sz w:val="24"/>
          <w:szCs w:val="24"/>
        </w:rPr>
        <w:t xml:space="preserve">ection </w:t>
      </w:r>
      <w:r w:rsidR="00DC6AD1" w:rsidRPr="007A7011">
        <w:rPr>
          <w:rFonts w:ascii="Courier New" w:eastAsia="Times New Roman" w:hAnsi="Courier New" w:cs="Courier New"/>
          <w:b/>
          <w:color w:val="000000" w:themeColor="text1"/>
          <w:sz w:val="24"/>
          <w:szCs w:val="24"/>
        </w:rPr>
        <w:t>22 of the Interpretation Law of Lagos State</w:t>
      </w:r>
      <w:r w:rsidR="00604278" w:rsidRPr="007A7011">
        <w:rPr>
          <w:rFonts w:ascii="Courier New" w:eastAsia="Times New Roman" w:hAnsi="Courier New" w:cs="Courier New"/>
          <w:b/>
          <w:color w:val="000000" w:themeColor="text1"/>
          <w:sz w:val="24"/>
          <w:szCs w:val="24"/>
        </w:rPr>
        <w:t>:</w:t>
      </w:r>
    </w:p>
    <w:p w:rsidR="00DC6768" w:rsidRPr="007A7011" w:rsidRDefault="00604278" w:rsidP="008B3D1B">
      <w:pPr>
        <w:spacing w:line="360" w:lineRule="auto"/>
        <w:ind w:left="720" w:right="720"/>
        <w:jc w:val="both"/>
        <w:rPr>
          <w:rFonts w:ascii="Courier New" w:hAnsi="Courier New" w:cs="Courier New"/>
          <w:i/>
          <w:color w:val="000000" w:themeColor="text1"/>
          <w:sz w:val="24"/>
          <w:szCs w:val="24"/>
        </w:rPr>
      </w:pPr>
      <w:r w:rsidRPr="007A7011">
        <w:rPr>
          <w:rFonts w:ascii="Courier New" w:eastAsia="Times New Roman" w:hAnsi="Courier New" w:cs="Courier New"/>
          <w:b/>
          <w:i/>
          <w:color w:val="000000" w:themeColor="text1"/>
          <w:sz w:val="24"/>
          <w:szCs w:val="24"/>
        </w:rPr>
        <w:t>“</w:t>
      </w:r>
      <w:r w:rsidR="00DC6768" w:rsidRPr="007A7011">
        <w:rPr>
          <w:rFonts w:ascii="Courier New" w:hAnsi="Courier New" w:cs="Courier New"/>
          <w:i/>
          <w:color w:val="000000" w:themeColor="text1"/>
          <w:sz w:val="24"/>
          <w:szCs w:val="24"/>
        </w:rPr>
        <w:t xml:space="preserve">Where a form is prescribed by an enactment, a form which differs from the prescribed form shall not be invalid for the purposes of the enactment by reason only of the difference if the difference is not in a material particular and is not calculated to mislead. </w:t>
      </w:r>
      <w:r w:rsidR="004575A3" w:rsidRPr="007A7011">
        <w:rPr>
          <w:rFonts w:ascii="Courier New" w:hAnsi="Courier New" w:cs="Courier New"/>
          <w:i/>
          <w:color w:val="000000" w:themeColor="text1"/>
          <w:sz w:val="24"/>
          <w:szCs w:val="24"/>
        </w:rPr>
        <w:t>“</w:t>
      </w:r>
    </w:p>
    <w:p w:rsidR="007C68D2" w:rsidRPr="007A7011" w:rsidRDefault="003357C2" w:rsidP="008B3D1B">
      <w:pPr>
        <w:spacing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t xml:space="preserve">The Court of Appeal </w:t>
      </w:r>
      <w:r w:rsidR="00DC6AD1" w:rsidRPr="007A7011">
        <w:rPr>
          <w:rStyle w:val="legalhead"/>
          <w:rFonts w:ascii="Courier New" w:eastAsia="Times New Roman" w:hAnsi="Courier New" w:cs="Courier New"/>
          <w:b/>
          <w:color w:val="000000" w:themeColor="text1"/>
          <w:sz w:val="24"/>
          <w:szCs w:val="24"/>
        </w:rPr>
        <w:t xml:space="preserve">in ADEJUMO V DAVID HUGUES [1989] LPELR – 20454 [CA] </w:t>
      </w:r>
      <w:r w:rsidRPr="007A7011">
        <w:rPr>
          <w:rFonts w:ascii="Courier New" w:eastAsia="Times New Roman" w:hAnsi="Courier New" w:cs="Courier New"/>
          <w:b/>
          <w:color w:val="000000" w:themeColor="text1"/>
          <w:sz w:val="24"/>
          <w:szCs w:val="24"/>
        </w:rPr>
        <w:t xml:space="preserve">had the opportunity to interpret section 23 of the Interpretation Act 1964 </w:t>
      </w:r>
      <w:r w:rsidR="00DC6AD1" w:rsidRPr="007A7011">
        <w:rPr>
          <w:rFonts w:ascii="Courier New" w:eastAsia="Times New Roman" w:hAnsi="Courier New" w:cs="Courier New"/>
          <w:b/>
          <w:color w:val="000000" w:themeColor="text1"/>
          <w:sz w:val="24"/>
          <w:szCs w:val="24"/>
        </w:rPr>
        <w:t>which is in pari materia with Section 22 of the Interpretation Law of Lagos State</w:t>
      </w:r>
      <w:r w:rsidR="00DC6AD1" w:rsidRPr="007A7011">
        <w:rPr>
          <w:rStyle w:val="legalhead"/>
          <w:rFonts w:ascii="Courier New" w:eastAsia="Times New Roman" w:hAnsi="Courier New" w:cs="Courier New"/>
          <w:b/>
          <w:color w:val="000000" w:themeColor="text1"/>
          <w:sz w:val="24"/>
          <w:szCs w:val="24"/>
        </w:rPr>
        <w:t xml:space="preserve"> </w:t>
      </w:r>
      <w:r w:rsidRPr="007A7011">
        <w:rPr>
          <w:rStyle w:val="legalhead"/>
          <w:rFonts w:ascii="Courier New" w:eastAsia="Times New Roman" w:hAnsi="Courier New" w:cs="Courier New"/>
          <w:b/>
          <w:color w:val="000000" w:themeColor="text1"/>
          <w:sz w:val="24"/>
          <w:szCs w:val="24"/>
        </w:rPr>
        <w:t xml:space="preserve">where it held </w:t>
      </w:r>
      <w:r w:rsidR="00DC6AD1" w:rsidRPr="007A7011">
        <w:rPr>
          <w:rFonts w:ascii="Courier New" w:eastAsia="Times New Roman" w:hAnsi="Courier New" w:cs="Courier New"/>
          <w:b/>
          <w:color w:val="000000" w:themeColor="text1"/>
          <w:sz w:val="24"/>
          <w:szCs w:val="24"/>
        </w:rPr>
        <w:t xml:space="preserve">per </w:t>
      </w:r>
      <w:r w:rsidR="00DC6AD1" w:rsidRPr="007A7011">
        <w:rPr>
          <w:rFonts w:ascii="Courier New" w:eastAsia="Times New Roman" w:hAnsi="Courier New" w:cs="Courier New"/>
          <w:b/>
          <w:bCs/>
          <w:color w:val="000000" w:themeColor="text1"/>
          <w:sz w:val="24"/>
          <w:szCs w:val="24"/>
        </w:rPr>
        <w:t xml:space="preserve">EPHRAIM OMOROSE IBUKUN AKPATA, JCA </w:t>
      </w:r>
      <w:r w:rsidRPr="007A7011">
        <w:rPr>
          <w:rStyle w:val="legalhead"/>
          <w:rFonts w:ascii="Courier New" w:eastAsia="Times New Roman" w:hAnsi="Courier New" w:cs="Courier New"/>
          <w:b/>
          <w:color w:val="000000" w:themeColor="text1"/>
          <w:sz w:val="24"/>
          <w:szCs w:val="24"/>
        </w:rPr>
        <w:t>with respect to the e</w:t>
      </w:r>
      <w:r w:rsidRPr="007A7011">
        <w:rPr>
          <w:rStyle w:val="issue"/>
          <w:rFonts w:ascii="Courier New" w:eastAsia="Times New Roman" w:hAnsi="Courier New" w:cs="Courier New"/>
          <w:b/>
          <w:color w:val="000000" w:themeColor="text1"/>
          <w:sz w:val="24"/>
          <w:szCs w:val="24"/>
        </w:rPr>
        <w:t xml:space="preserve">ffect of an action commenced under a wrong procedure, on the issue as to </w:t>
      </w:r>
      <w:r w:rsidR="00F1488F" w:rsidRPr="007A7011">
        <w:rPr>
          <w:rStyle w:val="issue"/>
          <w:rFonts w:ascii="Courier New" w:eastAsia="Times New Roman" w:hAnsi="Courier New" w:cs="Courier New"/>
          <w:b/>
          <w:color w:val="000000" w:themeColor="text1"/>
          <w:sz w:val="24"/>
          <w:szCs w:val="24"/>
        </w:rPr>
        <w:t>w</w:t>
      </w:r>
      <w:r w:rsidRPr="007A7011">
        <w:rPr>
          <w:rStyle w:val="issue"/>
          <w:rFonts w:ascii="Courier New" w:eastAsia="Times New Roman" w:hAnsi="Courier New" w:cs="Courier New"/>
          <w:b/>
          <w:color w:val="000000" w:themeColor="text1"/>
          <w:sz w:val="24"/>
          <w:szCs w:val="24"/>
        </w:rPr>
        <w:t>hether the form of commencement of an action is enough to vitiate same</w:t>
      </w:r>
      <w:r w:rsidRPr="007A7011">
        <w:rPr>
          <w:rFonts w:ascii="Courier New" w:eastAsia="Times New Roman" w:hAnsi="Courier New" w:cs="Courier New"/>
          <w:b/>
          <w:color w:val="000000" w:themeColor="text1"/>
          <w:sz w:val="24"/>
          <w:szCs w:val="24"/>
        </w:rPr>
        <w:t xml:space="preserve"> </w:t>
      </w:r>
      <w:r w:rsidRPr="007A7011">
        <w:rPr>
          <w:rFonts w:ascii="Courier New" w:eastAsia="Times New Roman" w:hAnsi="Courier New" w:cs="Courier New"/>
          <w:b/>
          <w:bCs/>
          <w:color w:val="000000" w:themeColor="text1"/>
          <w:sz w:val="24"/>
          <w:szCs w:val="24"/>
        </w:rPr>
        <w:t>as follows</w:t>
      </w:r>
      <w:r w:rsidR="006D5E59" w:rsidRPr="007A7011">
        <w:rPr>
          <w:rFonts w:ascii="Courier New" w:eastAsia="Times New Roman" w:hAnsi="Courier New" w:cs="Courier New"/>
          <w:b/>
          <w:bCs/>
          <w:color w:val="000000" w:themeColor="text1"/>
          <w:sz w:val="24"/>
          <w:szCs w:val="24"/>
        </w:rPr>
        <w:t>:</w:t>
      </w:r>
      <w:r w:rsidR="006D5E59" w:rsidRPr="007A7011">
        <w:rPr>
          <w:rFonts w:ascii="Courier New" w:eastAsia="Times New Roman" w:hAnsi="Courier New" w:cs="Courier New"/>
          <w:b/>
          <w:color w:val="000000" w:themeColor="text1"/>
          <w:sz w:val="24"/>
          <w:szCs w:val="24"/>
        </w:rPr>
        <w:t xml:space="preserve"> </w:t>
      </w:r>
    </w:p>
    <w:p w:rsidR="00C81B9C" w:rsidRPr="007A7011" w:rsidRDefault="007C68D2" w:rsidP="008B3D1B">
      <w:pPr>
        <w:spacing w:line="360" w:lineRule="auto"/>
        <w:ind w:left="720" w:right="720"/>
        <w:jc w:val="both"/>
        <w:rPr>
          <w:rFonts w:ascii="Courier New" w:eastAsia="Times New Roman" w:hAnsi="Courier New" w:cs="Courier New"/>
          <w:b/>
          <w:i/>
          <w:color w:val="000000" w:themeColor="text1"/>
          <w:sz w:val="24"/>
          <w:szCs w:val="24"/>
        </w:rPr>
      </w:pPr>
      <w:r w:rsidRPr="007A7011">
        <w:rPr>
          <w:rFonts w:ascii="Courier New" w:eastAsia="Times New Roman" w:hAnsi="Courier New" w:cs="Courier New"/>
          <w:i/>
          <w:color w:val="000000" w:themeColor="text1"/>
          <w:sz w:val="24"/>
          <w:szCs w:val="24"/>
        </w:rPr>
        <w:lastRenderedPageBreak/>
        <w:t>"The learned trial Judge said that he was not unaware of the provision of Section 2</w:t>
      </w:r>
      <w:r w:rsidR="00DC6AD1" w:rsidRPr="007A7011">
        <w:rPr>
          <w:rFonts w:ascii="Courier New" w:eastAsia="Times New Roman" w:hAnsi="Courier New" w:cs="Courier New"/>
          <w:i/>
          <w:color w:val="000000" w:themeColor="text1"/>
          <w:sz w:val="24"/>
          <w:szCs w:val="24"/>
        </w:rPr>
        <w:t>3</w:t>
      </w:r>
      <w:r w:rsidRPr="007A7011">
        <w:rPr>
          <w:rFonts w:ascii="Courier New" w:eastAsia="Times New Roman" w:hAnsi="Courier New" w:cs="Courier New"/>
          <w:i/>
          <w:color w:val="000000" w:themeColor="text1"/>
          <w:sz w:val="24"/>
          <w:szCs w:val="24"/>
        </w:rPr>
        <w:t xml:space="preserve"> of the Interpretation Act, 1964, which states: "Where a form is prescribed by an enactment, a form which differs from the prescribed form shall not be invalid for the purposes of the enactment by reason only of the difference if the difference is not in a material particular and is not calculated to mislead." While learned trial Judge held the view that "the form used in Form 1 is quite different in more than one material particular that it cannot be saved by this section", he however omitted to state how the use of Form</w:t>
      </w:r>
      <w:r w:rsidR="00DC6AD1" w:rsidRPr="007A7011">
        <w:rPr>
          <w:rFonts w:ascii="Courier New" w:eastAsia="Times New Roman" w:hAnsi="Courier New" w:cs="Courier New"/>
          <w:i/>
          <w:color w:val="000000" w:themeColor="text1"/>
          <w:sz w:val="24"/>
          <w:szCs w:val="24"/>
        </w:rPr>
        <w:t xml:space="preserve"> 1 was "calculated to mislead". </w:t>
      </w:r>
      <w:r w:rsidRPr="007A7011">
        <w:rPr>
          <w:rFonts w:ascii="Courier New" w:eastAsia="Times New Roman" w:hAnsi="Courier New" w:cs="Courier New"/>
          <w:i/>
          <w:color w:val="000000" w:themeColor="text1"/>
          <w:sz w:val="24"/>
          <w:szCs w:val="24"/>
        </w:rPr>
        <w:t>The learned trial Judge then went on to state that when a statute has laid down any procedure, rule or practice as in Section 10 of the Recovery of Premises Law, the Court has no jurisdiction unless they are followed. He drew support from Moore v. Tayee (1934) 2 W.A.C.A. 43 at page 45 where Lord Atkin said: "It is quite true that their Lordships, as every other Court, attempt to do substantial justice and to avoid technicalities; but their Lordships, like any other Court, are bound by the statute law, and if the statute law says there shall be no jurisdiction in a certain event, and that event has occurred, then it is impossible for their Lordships or for any other Court to have jurisdiction." In my view the dictum of Lord Atkin is not applicable to this case. The question in Moore v Tayee was whether or not the Provincial Commissioner had jurisdiction to entertain at all appeal from the Native Tribunal. It is elementary that parties cannot by consent or otherwise, vest in a Court the jurisdiction it does not have. This is quite different from an enactment prescribing a form for commencing an action and another form is erroneously applied. The authorities cited by Mr Davies, learned counsel for the respondent, which relate to question of jurisdiction are inapplicable to this case. Section 2</w:t>
      </w:r>
      <w:r w:rsidR="00DC6AD1" w:rsidRPr="007A7011">
        <w:rPr>
          <w:rFonts w:ascii="Courier New" w:eastAsia="Times New Roman" w:hAnsi="Courier New" w:cs="Courier New"/>
          <w:i/>
          <w:color w:val="000000" w:themeColor="text1"/>
          <w:sz w:val="24"/>
          <w:szCs w:val="24"/>
        </w:rPr>
        <w:t>3</w:t>
      </w:r>
      <w:r w:rsidRPr="007A7011">
        <w:rPr>
          <w:rFonts w:ascii="Courier New" w:eastAsia="Times New Roman" w:hAnsi="Courier New" w:cs="Courier New"/>
          <w:i/>
          <w:color w:val="000000" w:themeColor="text1"/>
          <w:sz w:val="24"/>
          <w:szCs w:val="24"/>
        </w:rPr>
        <w:t xml:space="preserve"> of the Interpretation Act, 1964, which is a statutory provision </w:t>
      </w:r>
      <w:r w:rsidRPr="007A7011">
        <w:rPr>
          <w:rFonts w:ascii="Courier New" w:eastAsia="Times New Roman" w:hAnsi="Courier New" w:cs="Courier New"/>
          <w:i/>
          <w:color w:val="000000" w:themeColor="text1"/>
          <w:sz w:val="24"/>
          <w:szCs w:val="24"/>
        </w:rPr>
        <w:lastRenderedPageBreak/>
        <w:t xml:space="preserve">clearly states that the form used "shall not be invalid for purposes of the enactment by reason of the difference". </w:t>
      </w:r>
      <w:r w:rsidRPr="007A7011">
        <w:rPr>
          <w:rFonts w:ascii="Courier New" w:eastAsia="Times New Roman" w:hAnsi="Courier New" w:cs="Courier New"/>
          <w:i/>
          <w:color w:val="000000" w:themeColor="text1"/>
          <w:sz w:val="24"/>
          <w:szCs w:val="24"/>
          <w:u w:val="single"/>
        </w:rPr>
        <w:t>It is trite that where a wrong procedure has been used in commencing an action and was not objected to by the opposite party, the proceedings based on it will be valid.</w:t>
      </w:r>
      <w:r w:rsidRPr="007A7011">
        <w:rPr>
          <w:rFonts w:ascii="Courier New" w:eastAsia="Times New Roman" w:hAnsi="Courier New" w:cs="Courier New"/>
          <w:i/>
          <w:color w:val="000000" w:themeColor="text1"/>
          <w:sz w:val="24"/>
          <w:szCs w:val="24"/>
        </w:rPr>
        <w:t xml:space="preserve"> As stated by the Supreme Court in the case of Adebayo v. Johnson (1969) 1 All N.L.R. 176 at page 190, cited by learned counsel for the appellant, where a party failed to challenge the correctness of the procedure at the commencement of the proceedings, "the adoption of a wrong procedure will be no more than an irregularity and would not render the entire proceedings a nullity". In certain cases even statutory provisions can be waived. This was made clear by Eso, J.S.C., in the case of Ariori</w:t>
      </w:r>
      <w:r w:rsidR="00006D6C" w:rsidRPr="007A7011">
        <w:rPr>
          <w:rFonts w:ascii="Courier New" w:eastAsia="Times New Roman" w:hAnsi="Courier New" w:cs="Courier New"/>
          <w:i/>
          <w:color w:val="000000" w:themeColor="text1"/>
          <w:sz w:val="24"/>
          <w:szCs w:val="24"/>
        </w:rPr>
        <w:t xml:space="preserve"> </w:t>
      </w:r>
      <w:r w:rsidRPr="007A7011">
        <w:rPr>
          <w:rFonts w:ascii="Courier New" w:eastAsia="Times New Roman" w:hAnsi="Courier New" w:cs="Courier New"/>
          <w:i/>
          <w:color w:val="000000" w:themeColor="text1"/>
          <w:sz w:val="24"/>
          <w:szCs w:val="24"/>
        </w:rPr>
        <w:t>&amp;</w:t>
      </w:r>
      <w:r w:rsidR="00006D6C" w:rsidRPr="007A7011">
        <w:rPr>
          <w:rFonts w:ascii="Courier New" w:eastAsia="Times New Roman" w:hAnsi="Courier New" w:cs="Courier New"/>
          <w:i/>
          <w:color w:val="000000" w:themeColor="text1"/>
          <w:sz w:val="24"/>
          <w:szCs w:val="24"/>
        </w:rPr>
        <w:t xml:space="preserve"> </w:t>
      </w:r>
      <w:r w:rsidRPr="007A7011">
        <w:rPr>
          <w:rFonts w:ascii="Courier New" w:eastAsia="Times New Roman" w:hAnsi="Courier New" w:cs="Courier New"/>
          <w:i/>
          <w:color w:val="000000" w:themeColor="text1"/>
          <w:sz w:val="24"/>
          <w:szCs w:val="24"/>
        </w:rPr>
        <w:t>Ors v Elemo</w:t>
      </w:r>
      <w:r w:rsidR="00006D6C" w:rsidRPr="007A7011">
        <w:rPr>
          <w:rFonts w:ascii="Courier New" w:eastAsia="Times New Roman" w:hAnsi="Courier New" w:cs="Courier New"/>
          <w:i/>
          <w:color w:val="000000" w:themeColor="text1"/>
          <w:sz w:val="24"/>
          <w:szCs w:val="24"/>
        </w:rPr>
        <w:t xml:space="preserve"> </w:t>
      </w:r>
      <w:r w:rsidRPr="007A7011">
        <w:rPr>
          <w:rFonts w:ascii="Courier New" w:eastAsia="Times New Roman" w:hAnsi="Courier New" w:cs="Courier New"/>
          <w:i/>
          <w:color w:val="000000" w:themeColor="text1"/>
          <w:sz w:val="24"/>
          <w:szCs w:val="24"/>
        </w:rPr>
        <w:t>&amp;</w:t>
      </w:r>
      <w:r w:rsidR="00006D6C" w:rsidRPr="007A7011">
        <w:rPr>
          <w:rFonts w:ascii="Courier New" w:eastAsia="Times New Roman" w:hAnsi="Courier New" w:cs="Courier New"/>
          <w:i/>
          <w:color w:val="000000" w:themeColor="text1"/>
          <w:sz w:val="24"/>
          <w:szCs w:val="24"/>
        </w:rPr>
        <w:t xml:space="preserve"> </w:t>
      </w:r>
      <w:r w:rsidRPr="007A7011">
        <w:rPr>
          <w:rFonts w:ascii="Courier New" w:eastAsia="Times New Roman" w:hAnsi="Courier New" w:cs="Courier New"/>
          <w:i/>
          <w:color w:val="000000" w:themeColor="text1"/>
          <w:sz w:val="24"/>
          <w:szCs w:val="24"/>
        </w:rPr>
        <w:t>Ors. (1983) 1 S.C. 13 at pages 50 - 51, where he said: "A beneficiary under a statute should have full competence to waive those rights once the rights are solely for his benefit. The only exception I can think of is where the statute itself forbids waiver of the statutory provisions." Section 31(1) of the Recovery of Premises Law states that: "Subject to the express provisions, if in any of the rules, the forms contained in the schedule may, in accordance with any instructions contained in the said forms, and that such variations as the circumstances of the particular case may require, be used in the cases to which they apply, and, when so used, shall be good and sufficient in law." (Italics mine) This Section does not specifically or by implication exclude the use of other forms. All it does is to validate the use of the forms in the schedule, including form F. Therefore, from whatever angle one approaches the issue, which the learned trial Judge introduced suo</w:t>
      </w:r>
      <w:r w:rsidR="006226F6" w:rsidRPr="007A7011">
        <w:rPr>
          <w:rFonts w:ascii="Courier New" w:eastAsia="Times New Roman" w:hAnsi="Courier New" w:cs="Courier New"/>
          <w:i/>
          <w:color w:val="000000" w:themeColor="text1"/>
          <w:sz w:val="24"/>
          <w:szCs w:val="24"/>
        </w:rPr>
        <w:t xml:space="preserve"> </w:t>
      </w:r>
      <w:r w:rsidRPr="007A7011">
        <w:rPr>
          <w:rFonts w:ascii="Courier New" w:eastAsia="Times New Roman" w:hAnsi="Courier New" w:cs="Courier New"/>
          <w:i/>
          <w:color w:val="000000" w:themeColor="text1"/>
          <w:sz w:val="24"/>
          <w:szCs w:val="24"/>
        </w:rPr>
        <w:t>motu, one gets to the conclusion that he was wrong to have come to his decision that the use of Form 1 by the appellant in commencing the action rendered the action useless.</w:t>
      </w:r>
      <w:r w:rsidR="00C81B9C" w:rsidRPr="007A7011">
        <w:rPr>
          <w:rFonts w:ascii="Courier New" w:eastAsia="Times New Roman" w:hAnsi="Courier New" w:cs="Courier New"/>
          <w:b/>
          <w:i/>
          <w:color w:val="000000" w:themeColor="text1"/>
          <w:sz w:val="24"/>
          <w:szCs w:val="24"/>
        </w:rPr>
        <w:t xml:space="preserve"> </w:t>
      </w:r>
    </w:p>
    <w:p w:rsidR="00040697" w:rsidRPr="007A7011" w:rsidRDefault="009D1B85" w:rsidP="00040697">
      <w:pPr>
        <w:spacing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lastRenderedPageBreak/>
        <w:t xml:space="preserve">From the </w:t>
      </w:r>
      <w:r w:rsidR="006C03E9" w:rsidRPr="007A7011">
        <w:rPr>
          <w:rFonts w:ascii="Courier New" w:eastAsia="Times New Roman" w:hAnsi="Courier New" w:cs="Courier New"/>
          <w:b/>
          <w:color w:val="000000" w:themeColor="text1"/>
          <w:sz w:val="24"/>
          <w:szCs w:val="24"/>
        </w:rPr>
        <w:t>clear and unam</w:t>
      </w:r>
      <w:r w:rsidR="00652A21" w:rsidRPr="007A7011">
        <w:rPr>
          <w:rFonts w:ascii="Courier New" w:eastAsia="Times New Roman" w:hAnsi="Courier New" w:cs="Courier New"/>
          <w:b/>
          <w:color w:val="000000" w:themeColor="text1"/>
          <w:sz w:val="24"/>
          <w:szCs w:val="24"/>
        </w:rPr>
        <w:t>biguou</w:t>
      </w:r>
      <w:r w:rsidR="00DC6768" w:rsidRPr="007A7011">
        <w:rPr>
          <w:rFonts w:ascii="Courier New" w:eastAsia="Times New Roman" w:hAnsi="Courier New" w:cs="Courier New"/>
          <w:b/>
          <w:color w:val="000000" w:themeColor="text1"/>
          <w:sz w:val="24"/>
          <w:szCs w:val="24"/>
        </w:rPr>
        <w:t xml:space="preserve">s </w:t>
      </w:r>
      <w:r w:rsidR="00652A21" w:rsidRPr="007A7011">
        <w:rPr>
          <w:rFonts w:ascii="Courier New" w:eastAsia="Times New Roman" w:hAnsi="Courier New" w:cs="Courier New"/>
          <w:b/>
          <w:color w:val="000000" w:themeColor="text1"/>
          <w:sz w:val="24"/>
          <w:szCs w:val="24"/>
        </w:rPr>
        <w:t xml:space="preserve">reading of the above authorities, it is settled that </w:t>
      </w:r>
      <w:r w:rsidR="00BB43E0" w:rsidRPr="007A7011">
        <w:rPr>
          <w:rFonts w:ascii="Courier New" w:eastAsia="Times New Roman" w:hAnsi="Courier New" w:cs="Courier New"/>
          <w:b/>
          <w:color w:val="000000" w:themeColor="text1"/>
          <w:sz w:val="24"/>
          <w:szCs w:val="24"/>
        </w:rPr>
        <w:t xml:space="preserve">where </w:t>
      </w:r>
      <w:r w:rsidR="00580E6D" w:rsidRPr="007A7011">
        <w:rPr>
          <w:rFonts w:ascii="Courier New" w:eastAsia="Times New Roman" w:hAnsi="Courier New" w:cs="Courier New"/>
          <w:b/>
          <w:color w:val="000000" w:themeColor="text1"/>
          <w:sz w:val="24"/>
          <w:szCs w:val="24"/>
        </w:rPr>
        <w:t xml:space="preserve">the form used in the commencement of </w:t>
      </w:r>
      <w:r w:rsidR="00BB43E0" w:rsidRPr="007A7011">
        <w:rPr>
          <w:rFonts w:ascii="Courier New" w:eastAsia="Times New Roman" w:hAnsi="Courier New" w:cs="Courier New"/>
          <w:b/>
          <w:color w:val="000000" w:themeColor="text1"/>
          <w:sz w:val="24"/>
          <w:szCs w:val="24"/>
        </w:rPr>
        <w:t xml:space="preserve">an action </w:t>
      </w:r>
      <w:r w:rsidR="00580E6D" w:rsidRPr="007A7011">
        <w:rPr>
          <w:rFonts w:ascii="Courier New" w:eastAsia="Times New Roman" w:hAnsi="Courier New" w:cs="Courier New"/>
          <w:b/>
          <w:color w:val="000000" w:themeColor="text1"/>
          <w:sz w:val="24"/>
          <w:szCs w:val="24"/>
        </w:rPr>
        <w:t>is different from what is prescribed by statutes, it shall be invalid if it is calculated to mislead.</w:t>
      </w:r>
    </w:p>
    <w:p w:rsidR="00666A60" w:rsidRPr="007A7011" w:rsidRDefault="001B3BF3" w:rsidP="008B3D1B">
      <w:pPr>
        <w:spacing w:before="240" w:line="360" w:lineRule="auto"/>
        <w:jc w:val="both"/>
        <w:rPr>
          <w:rStyle w:val="Emphasis"/>
          <w:rFonts w:ascii="Courier New"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t xml:space="preserve">Also </w:t>
      </w:r>
      <w:r w:rsidR="00CE1A1B" w:rsidRPr="007A7011">
        <w:rPr>
          <w:rFonts w:ascii="Courier New" w:eastAsia="Times New Roman" w:hAnsi="Courier New" w:cs="Courier New"/>
          <w:b/>
          <w:color w:val="000000" w:themeColor="text1"/>
          <w:sz w:val="24"/>
          <w:szCs w:val="24"/>
        </w:rPr>
        <w:t xml:space="preserve">a party who commence an action at the High court by way of writ of summons may be confronted with a fierce contestation of the use of the procedure by way of preliminary objection which might gives the party the opportunity </w:t>
      </w:r>
      <w:r w:rsidR="00166DA1" w:rsidRPr="007A7011">
        <w:rPr>
          <w:rFonts w:ascii="Courier New" w:eastAsia="Times New Roman" w:hAnsi="Courier New" w:cs="Courier New"/>
          <w:b/>
          <w:color w:val="000000" w:themeColor="text1"/>
          <w:sz w:val="24"/>
          <w:szCs w:val="24"/>
        </w:rPr>
        <w:t xml:space="preserve">[quoting the court] </w:t>
      </w:r>
      <w:r w:rsidR="00166DA1" w:rsidRPr="007A7011">
        <w:rPr>
          <w:rFonts w:ascii="Courier New" w:eastAsia="Times New Roman" w:hAnsi="Courier New" w:cs="Courier New"/>
          <w:b/>
          <w:i/>
          <w:color w:val="000000" w:themeColor="text1"/>
          <w:sz w:val="24"/>
          <w:szCs w:val="24"/>
        </w:rPr>
        <w:t>“</w:t>
      </w:r>
      <w:r w:rsidR="00166DA1" w:rsidRPr="007A7011">
        <w:rPr>
          <w:rStyle w:val="Emphasis"/>
          <w:rFonts w:ascii="Courier New" w:hAnsi="Courier New" w:cs="Courier New"/>
          <w:b/>
          <w:i w:val="0"/>
          <w:color w:val="000000" w:themeColor="text1"/>
          <w:sz w:val="24"/>
          <w:szCs w:val="24"/>
        </w:rPr>
        <w:t>to pursue spurious [interlocutory] appeals through all hierarchy of courts to frustrate” the recovery of possession of premises by the landlord.</w:t>
      </w:r>
      <w:r w:rsidR="00166DA1" w:rsidRPr="007A7011">
        <w:rPr>
          <w:rStyle w:val="Emphasis"/>
          <w:rFonts w:ascii="Courier New" w:hAnsi="Courier New" w:cs="Courier New"/>
          <w:b/>
          <w:color w:val="000000" w:themeColor="text1"/>
          <w:sz w:val="24"/>
          <w:szCs w:val="24"/>
        </w:rPr>
        <w:t xml:space="preserve"> </w:t>
      </w:r>
    </w:p>
    <w:p w:rsidR="00166DA1" w:rsidRPr="007A7011" w:rsidRDefault="00166DA1" w:rsidP="008B3D1B">
      <w:pPr>
        <w:spacing w:before="240" w:line="360" w:lineRule="auto"/>
        <w:jc w:val="both"/>
        <w:rPr>
          <w:rFonts w:ascii="Courier New" w:eastAsia="Times New Roman" w:hAnsi="Courier New" w:cs="Courier New"/>
          <w:b/>
          <w:color w:val="000000" w:themeColor="text1"/>
          <w:sz w:val="24"/>
          <w:szCs w:val="24"/>
        </w:rPr>
      </w:pPr>
      <w:r w:rsidRPr="007A7011">
        <w:rPr>
          <w:rFonts w:ascii="Courier New" w:eastAsia="Times New Roman" w:hAnsi="Courier New" w:cs="Courier New"/>
          <w:b/>
          <w:color w:val="000000" w:themeColor="text1"/>
          <w:sz w:val="24"/>
          <w:szCs w:val="24"/>
        </w:rPr>
        <w:t>From the above cited authorities, all indicat</w:t>
      </w:r>
      <w:r w:rsidR="006A71FA" w:rsidRPr="007A7011">
        <w:rPr>
          <w:rFonts w:ascii="Courier New" w:eastAsia="Times New Roman" w:hAnsi="Courier New" w:cs="Courier New"/>
          <w:b/>
          <w:color w:val="000000" w:themeColor="text1"/>
          <w:sz w:val="24"/>
          <w:szCs w:val="24"/>
        </w:rPr>
        <w:t>ors</w:t>
      </w:r>
      <w:r w:rsidRPr="007A7011">
        <w:rPr>
          <w:rFonts w:ascii="Courier New" w:eastAsia="Times New Roman" w:hAnsi="Courier New" w:cs="Courier New"/>
          <w:b/>
          <w:color w:val="000000" w:themeColor="text1"/>
          <w:sz w:val="24"/>
          <w:szCs w:val="24"/>
        </w:rPr>
        <w:t xml:space="preserve"> point</w:t>
      </w:r>
      <w:r w:rsidR="006A71FA" w:rsidRPr="007A7011">
        <w:rPr>
          <w:rFonts w:ascii="Courier New" w:eastAsia="Times New Roman" w:hAnsi="Courier New" w:cs="Courier New"/>
          <w:b/>
          <w:color w:val="000000" w:themeColor="text1"/>
          <w:sz w:val="24"/>
          <w:szCs w:val="24"/>
        </w:rPr>
        <w:t>s</w:t>
      </w:r>
      <w:r w:rsidRPr="007A7011">
        <w:rPr>
          <w:rFonts w:ascii="Courier New" w:eastAsia="Times New Roman" w:hAnsi="Courier New" w:cs="Courier New"/>
          <w:b/>
          <w:color w:val="000000" w:themeColor="text1"/>
          <w:sz w:val="24"/>
          <w:szCs w:val="24"/>
        </w:rPr>
        <w:t xml:space="preserve"> to the principle that "where a Statute or Rules are put in place for compliance before the institution of an action or proceeding the method or procedure prescribed must be religiously followed by a claimant in approaching the Court for redress otherwise the action will be incompetent and will consequently rob the Court of jurisdiction”</w:t>
      </w:r>
    </w:p>
    <w:p w:rsidR="00666A60" w:rsidRPr="007A7011" w:rsidRDefault="00666A60" w:rsidP="008B3D1B">
      <w:pPr>
        <w:pStyle w:val="NormalWeb"/>
        <w:numPr>
          <w:ilvl w:val="0"/>
          <w:numId w:val="3"/>
        </w:numPr>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CONCLUSION</w:t>
      </w:r>
    </w:p>
    <w:p w:rsidR="000840FA" w:rsidRDefault="00166DA1"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 xml:space="preserve">The judgment </w:t>
      </w:r>
      <w:r w:rsidR="006A71FA" w:rsidRPr="007A7011">
        <w:rPr>
          <w:rFonts w:ascii="Courier New" w:hAnsi="Courier New" w:cs="Courier New"/>
          <w:b/>
          <w:color w:val="000000" w:themeColor="text1"/>
        </w:rPr>
        <w:t xml:space="preserve">delivered </w:t>
      </w:r>
      <w:r w:rsidRPr="007A7011">
        <w:rPr>
          <w:rFonts w:ascii="Courier New" w:hAnsi="Courier New" w:cs="Courier New"/>
          <w:b/>
          <w:color w:val="000000" w:themeColor="text1"/>
        </w:rPr>
        <w:t>On Friday, 5th February 2021, by the Supreme Court in </w:t>
      </w:r>
      <w:r w:rsidR="006A71FA" w:rsidRPr="007A7011">
        <w:rPr>
          <w:rStyle w:val="Emphasis"/>
          <w:rFonts w:ascii="Courier New" w:hAnsi="Courier New" w:cs="Courier New"/>
          <w:b/>
          <w:color w:val="000000" w:themeColor="text1"/>
        </w:rPr>
        <w:t>PILLARS (NIG.) LTD. V. DESBORDES &amp; ANOR</w:t>
      </w:r>
      <w:r w:rsidR="006A71FA" w:rsidRPr="007A7011">
        <w:rPr>
          <w:rFonts w:ascii="Courier New" w:hAnsi="Courier New" w:cs="Courier New"/>
          <w:b/>
          <w:color w:val="000000" w:themeColor="text1"/>
        </w:rPr>
        <w:t xml:space="preserve"> (2021) 12 NWLR (PT.1789) </w:t>
      </w:r>
      <w:r w:rsidRPr="007A7011">
        <w:rPr>
          <w:rFonts w:ascii="Courier New" w:hAnsi="Courier New" w:cs="Courier New"/>
          <w:b/>
          <w:color w:val="000000" w:themeColor="text1"/>
        </w:rPr>
        <w:t xml:space="preserve">is not a carte blanche for counsel to </w:t>
      </w:r>
      <w:r w:rsidR="006C695B" w:rsidRPr="007A7011">
        <w:rPr>
          <w:rFonts w:ascii="Courier New" w:hAnsi="Courier New" w:cs="Courier New"/>
          <w:b/>
          <w:color w:val="000000" w:themeColor="text1"/>
        </w:rPr>
        <w:t>outrightly</w:t>
      </w:r>
      <w:r w:rsidRPr="007A7011">
        <w:rPr>
          <w:rFonts w:ascii="Courier New" w:hAnsi="Courier New" w:cs="Courier New"/>
          <w:b/>
          <w:color w:val="000000" w:themeColor="text1"/>
        </w:rPr>
        <w:t xml:space="preserve"> disregard the </w:t>
      </w:r>
      <w:r w:rsidR="006C695B" w:rsidRPr="007A7011">
        <w:rPr>
          <w:rFonts w:ascii="Courier New" w:hAnsi="Courier New" w:cs="Courier New"/>
          <w:b/>
          <w:color w:val="000000" w:themeColor="text1"/>
        </w:rPr>
        <w:t>express</w:t>
      </w:r>
      <w:r w:rsidRPr="007A7011">
        <w:rPr>
          <w:rFonts w:ascii="Courier New" w:hAnsi="Courier New" w:cs="Courier New"/>
          <w:b/>
          <w:color w:val="000000" w:themeColor="text1"/>
        </w:rPr>
        <w:t xml:space="preserve"> provisions of a statute </w:t>
      </w:r>
      <w:r w:rsidR="006A71FA" w:rsidRPr="007A7011">
        <w:rPr>
          <w:rFonts w:ascii="Courier New" w:hAnsi="Courier New" w:cs="Courier New"/>
          <w:b/>
          <w:color w:val="000000" w:themeColor="text1"/>
        </w:rPr>
        <w:t>by</w:t>
      </w:r>
      <w:r w:rsidRPr="007A7011">
        <w:rPr>
          <w:rFonts w:ascii="Courier New" w:hAnsi="Courier New" w:cs="Courier New"/>
          <w:b/>
          <w:color w:val="000000" w:themeColor="text1"/>
        </w:rPr>
        <w:t xml:space="preserve"> issuing defective notices or by shortening the length of notice</w:t>
      </w:r>
      <w:r w:rsidR="006A71FA" w:rsidRPr="007A7011">
        <w:rPr>
          <w:rFonts w:ascii="Courier New" w:hAnsi="Courier New" w:cs="Courier New"/>
          <w:b/>
          <w:color w:val="000000" w:themeColor="text1"/>
        </w:rPr>
        <w:t>s</w:t>
      </w:r>
      <w:r w:rsidRPr="007A7011">
        <w:rPr>
          <w:rFonts w:ascii="Courier New" w:hAnsi="Courier New" w:cs="Courier New"/>
          <w:b/>
          <w:color w:val="000000" w:themeColor="text1"/>
        </w:rPr>
        <w:t xml:space="preserve"> contrary to the requirement of statute with a view to seek refuge under the </w:t>
      </w:r>
      <w:r w:rsidR="006A71FA" w:rsidRPr="007A7011">
        <w:rPr>
          <w:rFonts w:ascii="Courier New" w:hAnsi="Courier New" w:cs="Courier New"/>
          <w:b/>
          <w:color w:val="000000" w:themeColor="text1"/>
        </w:rPr>
        <w:t>dic</w:t>
      </w:r>
      <w:r w:rsidR="006C695B" w:rsidRPr="007A7011">
        <w:rPr>
          <w:rFonts w:ascii="Courier New" w:hAnsi="Courier New" w:cs="Courier New"/>
          <w:b/>
          <w:color w:val="000000" w:themeColor="text1"/>
        </w:rPr>
        <w:t>tum</w:t>
      </w:r>
      <w:r w:rsidRPr="007A7011">
        <w:rPr>
          <w:rFonts w:ascii="Courier New" w:hAnsi="Courier New" w:cs="Courier New"/>
          <w:b/>
          <w:color w:val="000000" w:themeColor="text1"/>
        </w:rPr>
        <w:t xml:space="preserve"> of the court according to which the filing of a writ of summons is a vaccine capable of curing any </w:t>
      </w:r>
      <w:r w:rsidR="006C695B" w:rsidRPr="007A7011">
        <w:rPr>
          <w:rFonts w:ascii="Courier New" w:hAnsi="Courier New" w:cs="Courier New"/>
          <w:b/>
          <w:color w:val="000000" w:themeColor="text1"/>
        </w:rPr>
        <w:t>maladies which affects the compulsory statutory notices.</w:t>
      </w:r>
    </w:p>
    <w:p w:rsidR="00514059" w:rsidRPr="007A7011" w:rsidRDefault="00514059" w:rsidP="008B3D1B">
      <w:pPr>
        <w:pStyle w:val="NormalWeb"/>
        <w:spacing w:before="240" w:beforeAutospacing="0" w:after="200" w:afterAutospacing="0" w:line="360" w:lineRule="auto"/>
        <w:jc w:val="both"/>
        <w:rPr>
          <w:rFonts w:ascii="Courier New" w:hAnsi="Courier New" w:cs="Courier New"/>
          <w:b/>
          <w:color w:val="000000" w:themeColor="text1"/>
        </w:rPr>
      </w:pPr>
      <w:r>
        <w:rPr>
          <w:rFonts w:ascii="Courier New" w:hAnsi="Courier New" w:cs="Courier New"/>
          <w:b/>
          <w:color w:val="000000" w:themeColor="text1"/>
        </w:rPr>
        <w:t>The decision of the Court was based on the peculiar circumstances of th</w:t>
      </w:r>
      <w:r w:rsidR="00401CAB">
        <w:rPr>
          <w:rFonts w:ascii="Courier New" w:hAnsi="Courier New" w:cs="Courier New"/>
          <w:b/>
          <w:color w:val="000000" w:themeColor="text1"/>
        </w:rPr>
        <w:t xml:space="preserve">at </w:t>
      </w:r>
      <w:r>
        <w:rPr>
          <w:rFonts w:ascii="Courier New" w:hAnsi="Courier New" w:cs="Courier New"/>
          <w:b/>
          <w:color w:val="000000" w:themeColor="text1"/>
        </w:rPr>
        <w:t>case</w:t>
      </w:r>
      <w:r w:rsidR="00AA603F">
        <w:rPr>
          <w:rFonts w:ascii="Courier New" w:hAnsi="Courier New" w:cs="Courier New"/>
          <w:b/>
          <w:color w:val="000000" w:themeColor="text1"/>
        </w:rPr>
        <w:t xml:space="preserve"> and</w:t>
      </w:r>
      <w:r w:rsidR="00401CAB">
        <w:rPr>
          <w:rFonts w:ascii="Courier New" w:hAnsi="Courier New" w:cs="Courier New"/>
          <w:b/>
          <w:color w:val="000000" w:themeColor="text1"/>
        </w:rPr>
        <w:t xml:space="preserve"> more especially</w:t>
      </w:r>
      <w:r w:rsidR="00AA603F">
        <w:rPr>
          <w:rFonts w:ascii="Courier New" w:hAnsi="Courier New" w:cs="Courier New"/>
          <w:b/>
          <w:color w:val="000000" w:themeColor="text1"/>
        </w:rPr>
        <w:t xml:space="preserve"> </w:t>
      </w:r>
      <w:r w:rsidR="00295052">
        <w:rPr>
          <w:rFonts w:ascii="Courier New" w:hAnsi="Courier New" w:cs="Courier New"/>
          <w:b/>
          <w:color w:val="000000" w:themeColor="text1"/>
        </w:rPr>
        <w:t xml:space="preserve">the length of </w:t>
      </w:r>
      <w:r w:rsidR="00016666">
        <w:rPr>
          <w:rFonts w:ascii="Courier New" w:hAnsi="Courier New" w:cs="Courier New"/>
          <w:b/>
          <w:color w:val="000000" w:themeColor="text1"/>
        </w:rPr>
        <w:t xml:space="preserve">time that the matter has spent </w:t>
      </w:r>
      <w:r w:rsidR="001126FB">
        <w:rPr>
          <w:rFonts w:ascii="Courier New" w:hAnsi="Courier New" w:cs="Courier New"/>
          <w:b/>
          <w:color w:val="000000" w:themeColor="text1"/>
        </w:rPr>
        <w:t xml:space="preserve">from the High Court of Lagos State </w:t>
      </w:r>
      <w:r w:rsidR="00016666">
        <w:rPr>
          <w:rFonts w:ascii="Courier New" w:hAnsi="Courier New" w:cs="Courier New"/>
          <w:b/>
          <w:color w:val="000000" w:themeColor="text1"/>
        </w:rPr>
        <w:t xml:space="preserve">up to the Supreme Court and it </w:t>
      </w:r>
      <w:r w:rsidR="00E35A1A">
        <w:rPr>
          <w:rFonts w:ascii="Courier New" w:hAnsi="Courier New" w:cs="Courier New"/>
          <w:b/>
          <w:color w:val="000000" w:themeColor="text1"/>
        </w:rPr>
        <w:t>would have</w:t>
      </w:r>
      <w:r w:rsidR="00016666">
        <w:rPr>
          <w:rFonts w:ascii="Courier New" w:hAnsi="Courier New" w:cs="Courier New"/>
          <w:b/>
          <w:color w:val="000000" w:themeColor="text1"/>
        </w:rPr>
        <w:t xml:space="preserve"> </w:t>
      </w:r>
      <w:r w:rsidR="00E35A1A">
        <w:rPr>
          <w:rFonts w:ascii="Courier New" w:hAnsi="Courier New" w:cs="Courier New"/>
          <w:b/>
          <w:color w:val="000000" w:themeColor="text1"/>
        </w:rPr>
        <w:t>been</w:t>
      </w:r>
      <w:r w:rsidR="00016666">
        <w:rPr>
          <w:rFonts w:ascii="Courier New" w:hAnsi="Courier New" w:cs="Courier New"/>
          <w:b/>
          <w:color w:val="000000" w:themeColor="text1"/>
        </w:rPr>
        <w:t xml:space="preserve"> </w:t>
      </w:r>
      <w:r w:rsidR="00E35A1A">
        <w:rPr>
          <w:rFonts w:ascii="Courier New" w:hAnsi="Courier New" w:cs="Courier New"/>
          <w:b/>
          <w:color w:val="000000" w:themeColor="text1"/>
        </w:rPr>
        <w:t xml:space="preserve">unjust for the Court to decide otherwise and rely on technicalities to </w:t>
      </w:r>
      <w:r w:rsidR="001126FB">
        <w:rPr>
          <w:rFonts w:ascii="Courier New" w:hAnsi="Courier New" w:cs="Courier New"/>
          <w:b/>
          <w:color w:val="000000" w:themeColor="text1"/>
        </w:rPr>
        <w:t>defeat substantial justice. The writer is of the view that the Judgment</w:t>
      </w:r>
      <w:r w:rsidR="00BF25FB">
        <w:rPr>
          <w:rFonts w:ascii="Courier New" w:hAnsi="Courier New" w:cs="Courier New"/>
          <w:b/>
          <w:color w:val="000000" w:themeColor="text1"/>
        </w:rPr>
        <w:t xml:space="preserve"> of the Supreme Court i</w:t>
      </w:r>
      <w:r w:rsidR="00723CAB">
        <w:rPr>
          <w:rFonts w:ascii="Courier New" w:hAnsi="Courier New" w:cs="Courier New"/>
          <w:b/>
          <w:color w:val="000000" w:themeColor="text1"/>
        </w:rPr>
        <w:t xml:space="preserve">n </w:t>
      </w:r>
      <w:r w:rsidR="00BF25FB">
        <w:rPr>
          <w:rFonts w:ascii="Courier New" w:hAnsi="Courier New" w:cs="Courier New"/>
          <w:b/>
          <w:color w:val="000000" w:themeColor="text1"/>
        </w:rPr>
        <w:t xml:space="preserve">dismissing the Appeal </w:t>
      </w:r>
      <w:r w:rsidR="00723CAB">
        <w:rPr>
          <w:rFonts w:ascii="Courier New" w:hAnsi="Courier New" w:cs="Courier New"/>
          <w:b/>
          <w:color w:val="000000" w:themeColor="text1"/>
        </w:rPr>
        <w:t xml:space="preserve">is </w:t>
      </w:r>
      <w:r w:rsidR="00723CAB">
        <w:rPr>
          <w:rFonts w:ascii="Courier New" w:hAnsi="Courier New" w:cs="Courier New"/>
          <w:b/>
          <w:color w:val="000000" w:themeColor="text1"/>
        </w:rPr>
        <w:lastRenderedPageBreak/>
        <w:t xml:space="preserve">correct and align with the </w:t>
      </w:r>
      <w:r w:rsidR="009865AC">
        <w:rPr>
          <w:rFonts w:ascii="Courier New" w:hAnsi="Courier New" w:cs="Courier New"/>
          <w:b/>
          <w:color w:val="000000" w:themeColor="text1"/>
        </w:rPr>
        <w:t xml:space="preserve">primary objective of the Courts which is nothing but Justice based on substance rather </w:t>
      </w:r>
      <w:r w:rsidR="007D4347">
        <w:rPr>
          <w:rFonts w:ascii="Courier New" w:hAnsi="Courier New" w:cs="Courier New"/>
          <w:b/>
          <w:color w:val="000000" w:themeColor="text1"/>
        </w:rPr>
        <w:t>than</w:t>
      </w:r>
      <w:r w:rsidR="009865AC">
        <w:rPr>
          <w:rFonts w:ascii="Courier New" w:hAnsi="Courier New" w:cs="Courier New"/>
          <w:b/>
          <w:color w:val="000000" w:themeColor="text1"/>
        </w:rPr>
        <w:t xml:space="preserve"> technicalities.</w:t>
      </w:r>
    </w:p>
    <w:p w:rsidR="006C695B" w:rsidRPr="007A7011" w:rsidRDefault="00FD0CEF"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T</w:t>
      </w:r>
      <w:r w:rsidR="006C695B" w:rsidRPr="007A7011">
        <w:rPr>
          <w:rFonts w:ascii="Courier New" w:hAnsi="Courier New" w:cs="Courier New"/>
          <w:b/>
          <w:color w:val="000000" w:themeColor="text1"/>
        </w:rPr>
        <w:t xml:space="preserve">he dictum of her lordship </w:t>
      </w:r>
      <w:r w:rsidR="006C695B" w:rsidRPr="007A7011">
        <w:rPr>
          <w:rFonts w:ascii="Courier New" w:eastAsia="Times New Roman" w:hAnsi="Courier New" w:cs="Courier New"/>
          <w:b/>
          <w:bCs/>
          <w:color w:val="000000" w:themeColor="text1"/>
        </w:rPr>
        <w:t xml:space="preserve">OGUNWUMIJU JSC </w:t>
      </w:r>
      <w:r w:rsidRPr="007A7011">
        <w:rPr>
          <w:rFonts w:ascii="Courier New" w:eastAsia="Times New Roman" w:hAnsi="Courier New" w:cs="Courier New"/>
          <w:b/>
          <w:bCs/>
          <w:color w:val="000000" w:themeColor="text1"/>
        </w:rPr>
        <w:t>, with all due respect to the erudite Just</w:t>
      </w:r>
      <w:r w:rsidR="003A6A63" w:rsidRPr="007A7011">
        <w:rPr>
          <w:rFonts w:ascii="Courier New" w:eastAsia="Times New Roman" w:hAnsi="Courier New" w:cs="Courier New"/>
          <w:b/>
          <w:bCs/>
          <w:color w:val="000000" w:themeColor="text1"/>
        </w:rPr>
        <w:t>i</w:t>
      </w:r>
      <w:r w:rsidRPr="007A7011">
        <w:rPr>
          <w:rFonts w:ascii="Courier New" w:eastAsia="Times New Roman" w:hAnsi="Courier New" w:cs="Courier New"/>
          <w:b/>
          <w:bCs/>
          <w:color w:val="000000" w:themeColor="text1"/>
        </w:rPr>
        <w:t xml:space="preserve">ce of the Apex Court, </w:t>
      </w:r>
      <w:r w:rsidR="006C695B" w:rsidRPr="007A7011">
        <w:rPr>
          <w:rFonts w:ascii="Courier New" w:eastAsia="Times New Roman" w:hAnsi="Courier New" w:cs="Courier New"/>
          <w:b/>
          <w:bCs/>
          <w:color w:val="000000" w:themeColor="text1"/>
        </w:rPr>
        <w:t xml:space="preserve">is not </w:t>
      </w:r>
      <w:r w:rsidRPr="007A7011">
        <w:rPr>
          <w:rFonts w:ascii="Courier New" w:eastAsia="Times New Roman" w:hAnsi="Courier New" w:cs="Courier New"/>
          <w:b/>
          <w:bCs/>
          <w:color w:val="000000" w:themeColor="text1"/>
        </w:rPr>
        <w:t xml:space="preserve">a </w:t>
      </w:r>
      <w:r w:rsidR="006C695B" w:rsidRPr="007A7011">
        <w:rPr>
          <w:rFonts w:ascii="Courier New" w:eastAsia="Times New Roman" w:hAnsi="Courier New" w:cs="Courier New"/>
          <w:b/>
          <w:bCs/>
          <w:color w:val="000000" w:themeColor="text1"/>
        </w:rPr>
        <w:t>guaranteed prevention against the irregularity</w:t>
      </w:r>
      <w:r w:rsidR="006A71FA" w:rsidRPr="007A7011">
        <w:rPr>
          <w:rFonts w:ascii="Courier New" w:eastAsia="Times New Roman" w:hAnsi="Courier New" w:cs="Courier New"/>
          <w:b/>
          <w:bCs/>
          <w:color w:val="000000" w:themeColor="text1"/>
        </w:rPr>
        <w:t xml:space="preserve"> in a defective notice to quit </w:t>
      </w:r>
      <w:r w:rsidR="006C695B" w:rsidRPr="007A7011">
        <w:rPr>
          <w:rFonts w:ascii="Courier New" w:hAnsi="Courier New" w:cs="Courier New"/>
          <w:b/>
          <w:color w:val="000000" w:themeColor="text1"/>
        </w:rPr>
        <w:t xml:space="preserve">for he who comes to equity must come with clean hands and </w:t>
      </w:r>
      <w:r w:rsidRPr="007A7011">
        <w:rPr>
          <w:rFonts w:ascii="Courier New" w:hAnsi="Courier New" w:cs="Courier New"/>
          <w:b/>
          <w:color w:val="000000" w:themeColor="text1"/>
        </w:rPr>
        <w:t>“</w:t>
      </w:r>
      <w:r w:rsidR="006C695B" w:rsidRPr="007A7011">
        <w:rPr>
          <w:rFonts w:ascii="Courier New" w:hAnsi="Courier New" w:cs="Courier New"/>
          <w:b/>
          <w:color w:val="000000" w:themeColor="text1"/>
        </w:rPr>
        <w:t>clean hands</w:t>
      </w:r>
      <w:r w:rsidRPr="007A7011">
        <w:rPr>
          <w:rFonts w:ascii="Courier New" w:hAnsi="Courier New" w:cs="Courier New"/>
          <w:b/>
          <w:color w:val="000000" w:themeColor="text1"/>
        </w:rPr>
        <w:t>”</w:t>
      </w:r>
      <w:r w:rsidR="006C695B" w:rsidRPr="007A7011">
        <w:rPr>
          <w:rFonts w:ascii="Courier New" w:hAnsi="Courier New" w:cs="Courier New"/>
          <w:b/>
          <w:color w:val="000000" w:themeColor="text1"/>
        </w:rPr>
        <w:t xml:space="preserve"> presuppose an observance of </w:t>
      </w:r>
      <w:r w:rsidRPr="007A7011">
        <w:rPr>
          <w:rFonts w:ascii="Courier New" w:hAnsi="Courier New" w:cs="Courier New"/>
          <w:b/>
          <w:color w:val="000000" w:themeColor="text1"/>
        </w:rPr>
        <w:t>statutory provisions and refraining from their b</w:t>
      </w:r>
      <w:r w:rsidR="006C695B" w:rsidRPr="007A7011">
        <w:rPr>
          <w:rFonts w:ascii="Courier New" w:hAnsi="Courier New" w:cs="Courier New"/>
          <w:b/>
          <w:color w:val="000000" w:themeColor="text1"/>
        </w:rPr>
        <w:t xml:space="preserve">reach </w:t>
      </w:r>
      <w:r w:rsidRPr="007A7011">
        <w:rPr>
          <w:rFonts w:ascii="Courier New" w:hAnsi="Courier New" w:cs="Courier New"/>
          <w:b/>
          <w:color w:val="000000" w:themeColor="text1"/>
        </w:rPr>
        <w:t>thereof.</w:t>
      </w:r>
    </w:p>
    <w:p w:rsidR="00303E66" w:rsidRPr="007A7011" w:rsidRDefault="0066380F"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A statement made obiter is an academic exercise and cannot change the express provisos of statutes.</w:t>
      </w:r>
    </w:p>
    <w:p w:rsidR="006A71FA" w:rsidRPr="007A7011" w:rsidRDefault="006A71FA" w:rsidP="008B3D1B">
      <w:pPr>
        <w:pStyle w:val="NormalWeb"/>
        <w:spacing w:before="240" w:beforeAutospacing="0" w:after="200" w:afterAutospacing="0" w:line="360" w:lineRule="auto"/>
        <w:jc w:val="both"/>
        <w:rPr>
          <w:rFonts w:ascii="Courier New" w:hAnsi="Courier New" w:cs="Courier New"/>
          <w:b/>
          <w:color w:val="000000" w:themeColor="text1"/>
        </w:rPr>
      </w:pPr>
    </w:p>
    <w:p w:rsidR="006A71FA" w:rsidRPr="007A7011" w:rsidRDefault="006A71FA"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Written by:</w:t>
      </w:r>
    </w:p>
    <w:p w:rsidR="00303E66" w:rsidRPr="007A7011" w:rsidRDefault="00303E66"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FEMI F. DODO, Esq.</w:t>
      </w:r>
    </w:p>
    <w:p w:rsidR="00303E66" w:rsidRPr="007A7011" w:rsidRDefault="00303E66"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 xml:space="preserve">The writer is a Legal Practitioner, Human &amp; Animal Rights activist </w:t>
      </w:r>
      <w:r w:rsidR="00476D2B" w:rsidRPr="007A7011">
        <w:rPr>
          <w:rFonts w:ascii="Courier New" w:hAnsi="Courier New" w:cs="Courier New"/>
          <w:b/>
          <w:color w:val="000000" w:themeColor="text1"/>
        </w:rPr>
        <w:t>and a partner in the Law firm of</w:t>
      </w:r>
      <w:r w:rsidRPr="007A7011">
        <w:rPr>
          <w:rFonts w:ascii="Courier New" w:hAnsi="Courier New" w:cs="Courier New"/>
          <w:b/>
          <w:color w:val="000000" w:themeColor="text1"/>
        </w:rPr>
        <w:t xml:space="preserve"> Dodo Tafari Law Partnership</w:t>
      </w:r>
      <w:r w:rsidR="00476D2B" w:rsidRPr="007A7011">
        <w:rPr>
          <w:rFonts w:ascii="Courier New" w:hAnsi="Courier New" w:cs="Courier New"/>
          <w:b/>
          <w:color w:val="000000" w:themeColor="text1"/>
        </w:rPr>
        <w:t xml:space="preserve">. He is </w:t>
      </w:r>
      <w:r w:rsidR="006E56AD" w:rsidRPr="007A7011">
        <w:rPr>
          <w:rFonts w:ascii="Courier New" w:hAnsi="Courier New" w:cs="Courier New"/>
          <w:b/>
          <w:color w:val="000000" w:themeColor="text1"/>
        </w:rPr>
        <w:t>the incumbent Vice Chair of the Y</w:t>
      </w:r>
      <w:r w:rsidR="00476D2B" w:rsidRPr="007A7011">
        <w:rPr>
          <w:rFonts w:ascii="Courier New" w:hAnsi="Courier New" w:cs="Courier New"/>
          <w:b/>
          <w:color w:val="000000" w:themeColor="text1"/>
        </w:rPr>
        <w:t>.</w:t>
      </w:r>
      <w:r w:rsidR="006E56AD" w:rsidRPr="007A7011">
        <w:rPr>
          <w:rFonts w:ascii="Courier New" w:hAnsi="Courier New" w:cs="Courier New"/>
          <w:b/>
          <w:color w:val="000000" w:themeColor="text1"/>
        </w:rPr>
        <w:t>L</w:t>
      </w:r>
      <w:r w:rsidR="00476D2B" w:rsidRPr="007A7011">
        <w:rPr>
          <w:rFonts w:ascii="Courier New" w:hAnsi="Courier New" w:cs="Courier New"/>
          <w:b/>
          <w:color w:val="000000" w:themeColor="text1"/>
        </w:rPr>
        <w:t>.</w:t>
      </w:r>
      <w:r w:rsidR="006E56AD" w:rsidRPr="007A7011">
        <w:rPr>
          <w:rFonts w:ascii="Courier New" w:hAnsi="Courier New" w:cs="Courier New"/>
          <w:b/>
          <w:color w:val="000000" w:themeColor="text1"/>
        </w:rPr>
        <w:t>F</w:t>
      </w:r>
      <w:r w:rsidR="00476D2B" w:rsidRPr="007A7011">
        <w:rPr>
          <w:rFonts w:ascii="Courier New" w:hAnsi="Courier New" w:cs="Courier New"/>
          <w:b/>
          <w:color w:val="000000" w:themeColor="text1"/>
        </w:rPr>
        <w:t>.</w:t>
      </w:r>
      <w:r w:rsidR="006E56AD" w:rsidRPr="007A7011">
        <w:rPr>
          <w:rFonts w:ascii="Courier New" w:hAnsi="Courier New" w:cs="Courier New"/>
          <w:b/>
          <w:color w:val="000000" w:themeColor="text1"/>
        </w:rPr>
        <w:t xml:space="preserve"> Ikeja Branch</w:t>
      </w:r>
      <w:r w:rsidR="006A71FA" w:rsidRPr="007A7011">
        <w:rPr>
          <w:rFonts w:ascii="Courier New" w:hAnsi="Courier New" w:cs="Courier New"/>
          <w:b/>
          <w:color w:val="000000" w:themeColor="text1"/>
        </w:rPr>
        <w:t xml:space="preserve"> in</w:t>
      </w:r>
      <w:r w:rsidR="00476D2B" w:rsidRPr="007A7011">
        <w:rPr>
          <w:rFonts w:ascii="Courier New" w:hAnsi="Courier New" w:cs="Courier New"/>
          <w:b/>
          <w:color w:val="000000" w:themeColor="text1"/>
        </w:rPr>
        <w:t xml:space="preserve"> Lagos and</w:t>
      </w:r>
      <w:r w:rsidR="006E56AD" w:rsidRPr="007A7011">
        <w:rPr>
          <w:rFonts w:ascii="Courier New" w:hAnsi="Courier New" w:cs="Courier New"/>
          <w:b/>
          <w:color w:val="000000" w:themeColor="text1"/>
        </w:rPr>
        <w:t xml:space="preserve"> can be reached on </w:t>
      </w:r>
      <w:r w:rsidR="006A71FA" w:rsidRPr="007A7011">
        <w:rPr>
          <w:rFonts w:ascii="Courier New" w:hAnsi="Courier New" w:cs="Courier New"/>
          <w:b/>
          <w:color w:val="000000" w:themeColor="text1"/>
        </w:rPr>
        <w:t xml:space="preserve">his </w:t>
      </w:r>
      <w:r w:rsidR="001C7AAB" w:rsidRPr="007A7011">
        <w:rPr>
          <w:rFonts w:ascii="Courier New" w:hAnsi="Courier New" w:cs="Courier New"/>
          <w:b/>
          <w:color w:val="000000" w:themeColor="text1"/>
        </w:rPr>
        <w:t xml:space="preserve">mobile number </w:t>
      </w:r>
      <w:r w:rsidR="006E56AD" w:rsidRPr="007A7011">
        <w:rPr>
          <w:rFonts w:ascii="Courier New" w:hAnsi="Courier New" w:cs="Courier New"/>
          <w:b/>
          <w:color w:val="000000" w:themeColor="text1"/>
        </w:rPr>
        <w:t xml:space="preserve">+2347085555443 </w:t>
      </w:r>
      <w:r w:rsidR="00476D2B" w:rsidRPr="007A7011">
        <w:rPr>
          <w:rFonts w:ascii="Courier New" w:hAnsi="Courier New" w:cs="Courier New"/>
          <w:b/>
          <w:color w:val="000000" w:themeColor="text1"/>
        </w:rPr>
        <w:t xml:space="preserve">or </w:t>
      </w:r>
      <w:r w:rsidR="001C7AAB" w:rsidRPr="007A7011">
        <w:rPr>
          <w:rFonts w:ascii="Courier New" w:hAnsi="Courier New" w:cs="Courier New"/>
          <w:b/>
          <w:color w:val="000000" w:themeColor="text1"/>
        </w:rPr>
        <w:t>v</w:t>
      </w:r>
      <w:r w:rsidR="006A71FA" w:rsidRPr="007A7011">
        <w:rPr>
          <w:rFonts w:ascii="Courier New" w:hAnsi="Courier New" w:cs="Courier New"/>
          <w:b/>
          <w:color w:val="000000" w:themeColor="text1"/>
        </w:rPr>
        <w:t>i</w:t>
      </w:r>
      <w:r w:rsidR="001C7AAB" w:rsidRPr="007A7011">
        <w:rPr>
          <w:rFonts w:ascii="Courier New" w:hAnsi="Courier New" w:cs="Courier New"/>
          <w:b/>
          <w:color w:val="000000" w:themeColor="text1"/>
        </w:rPr>
        <w:t xml:space="preserve">a email address </w:t>
      </w:r>
      <w:hyperlink r:id="rId8" w:history="1">
        <w:r w:rsidR="00476D2B" w:rsidRPr="007A7011">
          <w:rPr>
            <w:rStyle w:val="Hyperlink"/>
            <w:rFonts w:ascii="Courier New" w:hAnsi="Courier New" w:cs="Courier New"/>
            <w:b/>
            <w:color w:val="000000" w:themeColor="text1"/>
            <w:u w:val="none"/>
          </w:rPr>
          <w:t>dtlp.law@gmail.com</w:t>
        </w:r>
      </w:hyperlink>
      <w:r w:rsidR="006A71FA" w:rsidRPr="007A7011">
        <w:rPr>
          <w:rFonts w:ascii="Courier New" w:hAnsi="Courier New" w:cs="Courier New"/>
          <w:b/>
          <w:color w:val="000000" w:themeColor="text1"/>
        </w:rPr>
        <w:t>,</w:t>
      </w:r>
      <w:r w:rsidR="00476D2B" w:rsidRPr="007A7011">
        <w:rPr>
          <w:rFonts w:ascii="Courier New" w:hAnsi="Courier New" w:cs="Courier New"/>
          <w:b/>
          <w:color w:val="000000" w:themeColor="text1"/>
        </w:rPr>
        <w:t xml:space="preserve"> for comments, critique and further legal discussions.</w:t>
      </w:r>
    </w:p>
    <w:p w:rsidR="00C81CF0" w:rsidRPr="007A7011" w:rsidRDefault="00F95429" w:rsidP="008B3D1B">
      <w:pPr>
        <w:pStyle w:val="NormalWeb"/>
        <w:spacing w:before="240" w:beforeAutospacing="0" w:after="200" w:afterAutospacing="0" w:line="360" w:lineRule="auto"/>
        <w:jc w:val="both"/>
        <w:rPr>
          <w:rFonts w:ascii="Courier New" w:hAnsi="Courier New" w:cs="Courier New"/>
          <w:b/>
          <w:color w:val="000000" w:themeColor="text1"/>
        </w:rPr>
      </w:pPr>
      <w:r w:rsidRPr="007A7011">
        <w:rPr>
          <w:rFonts w:ascii="Courier New" w:hAnsi="Courier New" w:cs="Courier New"/>
          <w:b/>
          <w:color w:val="000000" w:themeColor="text1"/>
        </w:rPr>
        <w:t xml:space="preserve">Disclaimer: </w:t>
      </w:r>
      <w:r w:rsidR="00C81CF0" w:rsidRPr="007A7011">
        <w:rPr>
          <w:rFonts w:ascii="Courier New" w:hAnsi="Courier New" w:cs="Courier New"/>
          <w:b/>
          <w:color w:val="000000" w:themeColor="text1"/>
        </w:rPr>
        <w:t>T</w:t>
      </w:r>
      <w:r w:rsidRPr="007A7011">
        <w:rPr>
          <w:rFonts w:ascii="Courier New" w:hAnsi="Courier New" w:cs="Courier New"/>
          <w:b/>
          <w:color w:val="000000" w:themeColor="text1"/>
        </w:rPr>
        <w:t>h</w:t>
      </w:r>
      <w:r w:rsidR="007A7011">
        <w:rPr>
          <w:rFonts w:ascii="Courier New" w:hAnsi="Courier New" w:cs="Courier New"/>
          <w:b/>
          <w:color w:val="000000" w:themeColor="text1"/>
        </w:rPr>
        <w:t>e</w:t>
      </w:r>
      <w:r w:rsidR="00C81CF0" w:rsidRPr="007A7011">
        <w:rPr>
          <w:rFonts w:ascii="Courier New" w:hAnsi="Courier New" w:cs="Courier New"/>
          <w:b/>
          <w:color w:val="000000" w:themeColor="text1"/>
        </w:rPr>
        <w:t xml:space="preserve"> Legal Arguments </w:t>
      </w:r>
      <w:r w:rsidRPr="007A7011">
        <w:rPr>
          <w:rFonts w:ascii="Courier New" w:hAnsi="Courier New" w:cs="Courier New"/>
          <w:b/>
          <w:color w:val="000000" w:themeColor="text1"/>
        </w:rPr>
        <w:t xml:space="preserve">in this article represents </w:t>
      </w:r>
      <w:r w:rsidR="001A64E3" w:rsidRPr="007A7011">
        <w:rPr>
          <w:rFonts w:ascii="Courier New" w:hAnsi="Courier New" w:cs="Courier New"/>
          <w:b/>
          <w:color w:val="000000" w:themeColor="text1"/>
        </w:rPr>
        <w:t>the exclusive</w:t>
      </w:r>
      <w:r w:rsidRPr="007A7011">
        <w:rPr>
          <w:rFonts w:ascii="Courier New" w:hAnsi="Courier New" w:cs="Courier New"/>
          <w:b/>
          <w:color w:val="000000" w:themeColor="text1"/>
        </w:rPr>
        <w:t xml:space="preserve"> and personal</w:t>
      </w:r>
      <w:r w:rsidR="001A64E3" w:rsidRPr="007A7011">
        <w:rPr>
          <w:rFonts w:ascii="Courier New" w:hAnsi="Courier New" w:cs="Courier New"/>
          <w:b/>
          <w:color w:val="000000" w:themeColor="text1"/>
        </w:rPr>
        <w:t xml:space="preserve"> position of the writer and </w:t>
      </w:r>
      <w:r w:rsidRPr="007A7011">
        <w:rPr>
          <w:rFonts w:ascii="Courier New" w:hAnsi="Courier New" w:cs="Courier New"/>
          <w:b/>
          <w:color w:val="000000" w:themeColor="text1"/>
        </w:rPr>
        <w:t>cannot take the place of a legal advice</w:t>
      </w:r>
      <w:r w:rsidR="009D0EEC">
        <w:rPr>
          <w:rFonts w:ascii="Courier New" w:hAnsi="Courier New" w:cs="Courier New"/>
          <w:b/>
          <w:color w:val="000000" w:themeColor="text1"/>
        </w:rPr>
        <w:t>.</w:t>
      </w:r>
    </w:p>
    <w:p w:rsidR="006A71FA" w:rsidRPr="007A7011" w:rsidRDefault="006A71FA" w:rsidP="008B3D1B">
      <w:pPr>
        <w:pStyle w:val="NormalWeb"/>
        <w:spacing w:before="240" w:beforeAutospacing="0" w:after="200" w:afterAutospacing="0" w:line="360" w:lineRule="auto"/>
        <w:jc w:val="both"/>
        <w:rPr>
          <w:rFonts w:ascii="Courier New" w:hAnsi="Courier New" w:cs="Courier New"/>
          <w:b/>
          <w:color w:val="000000" w:themeColor="text1"/>
        </w:rPr>
      </w:pPr>
    </w:p>
    <w:sectPr w:rsidR="006A71FA" w:rsidRPr="007A7011" w:rsidSect="002C4AAA">
      <w:headerReference w:type="default" r:id="rId9"/>
      <w:footerReference w:type="default" r:id="rId10"/>
      <w:pgSz w:w="12240" w:h="15840"/>
      <w:pgMar w:top="1080" w:right="1080" w:bottom="900" w:left="1080" w:header="720"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06E9" w:rsidRDefault="00D006E9" w:rsidP="00C14A23">
      <w:pPr>
        <w:spacing w:after="0" w:line="240" w:lineRule="auto"/>
      </w:pPr>
      <w:r>
        <w:separator/>
      </w:r>
    </w:p>
  </w:endnote>
  <w:endnote w:type="continuationSeparator" w:id="0">
    <w:p w:rsidR="00D006E9" w:rsidRDefault="00D006E9" w:rsidP="00C1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4A23" w:rsidRPr="00C14A23" w:rsidRDefault="00C14A23" w:rsidP="002C4AAA">
    <w:pPr>
      <w:spacing w:before="240" w:line="360" w:lineRule="auto"/>
      <w:ind w:left="-360" w:right="-450"/>
      <w:jc w:val="both"/>
      <w:rPr>
        <w:rFonts w:ascii="Courier New" w:hAnsi="Courier New" w:cs="Courier New"/>
        <w:b/>
        <w:color w:val="000000" w:themeColor="text1"/>
        <w:sz w:val="20"/>
        <w:szCs w:val="20"/>
      </w:rPr>
    </w:pPr>
    <w:r w:rsidRPr="00C14A23">
      <w:rPr>
        <w:rFonts w:ascii="Courier New" w:hAnsi="Courier New" w:cs="Courier New"/>
        <w:b/>
        <w:color w:val="000000" w:themeColor="text1"/>
        <w:sz w:val="20"/>
        <w:szCs w:val="20"/>
      </w:rPr>
      <w:t>IRREGULAR NOTICE TO QUIT:</w:t>
    </w:r>
    <w:r>
      <w:rPr>
        <w:rFonts w:ascii="Courier New" w:hAnsi="Courier New" w:cs="Courier New"/>
        <w:b/>
        <w:color w:val="000000" w:themeColor="text1"/>
        <w:sz w:val="20"/>
        <w:szCs w:val="20"/>
      </w:rPr>
      <w:t xml:space="preserve"> </w:t>
    </w:r>
    <w:r w:rsidRPr="00C14A23">
      <w:rPr>
        <w:rFonts w:ascii="Courier New" w:hAnsi="Courier New" w:cs="Courier New"/>
        <w:b/>
        <w:color w:val="000000" w:themeColor="text1"/>
        <w:sz w:val="20"/>
        <w:szCs w:val="20"/>
      </w:rPr>
      <w:t>HAS PILLARS V DESBORDES CHANGED THE LAW???</w:t>
    </w:r>
    <w:r>
      <w:rPr>
        <w:rFonts w:ascii="Courier New" w:hAnsi="Courier New" w:cs="Courier New"/>
        <w:b/>
        <w:color w:val="000000" w:themeColor="text1"/>
        <w:sz w:val="20"/>
        <w:szCs w:val="20"/>
      </w:rPr>
      <w:t xml:space="preserve"> </w:t>
    </w:r>
    <w:r w:rsidRPr="00C14A23">
      <w:rPr>
        <w:rFonts w:ascii="Courier New" w:hAnsi="Courier New" w:cs="Courier New"/>
        <w:b/>
        <w:color w:val="000000" w:themeColor="text1"/>
        <w:sz w:val="20"/>
        <w:szCs w:val="20"/>
      </w:rPr>
      <w:t>BY FEMI F. DODO, ESQ.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06E9" w:rsidRDefault="00D006E9" w:rsidP="00C14A23">
      <w:pPr>
        <w:spacing w:after="0" w:line="240" w:lineRule="auto"/>
      </w:pPr>
      <w:r>
        <w:separator/>
      </w:r>
    </w:p>
  </w:footnote>
  <w:footnote w:type="continuationSeparator" w:id="0">
    <w:p w:rsidR="00D006E9" w:rsidRDefault="00D006E9" w:rsidP="00C14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406626"/>
      <w:docPartObj>
        <w:docPartGallery w:val="Page Numbers (Margins)"/>
        <w:docPartUnique/>
      </w:docPartObj>
    </w:sdtPr>
    <w:sdtEndPr/>
    <w:sdtContent>
      <w:p w:rsidR="00C14A23" w:rsidRDefault="005C3E96">
        <w:pPr>
          <w:pStyle w:val="Header"/>
        </w:pPr>
        <w:r>
          <w:rPr>
            <w:noProof/>
            <w:lang w:eastAsia="zh-TW"/>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A23" w:rsidRPr="00C14A23" w:rsidRDefault="00C14A23">
                              <w:pPr>
                                <w:pStyle w:val="Footer"/>
                                <w:rPr>
                                  <w:rFonts w:ascii="Courier New" w:hAnsi="Courier New" w:cs="Courier New"/>
                                  <w:sz w:val="44"/>
                                  <w:szCs w:val="44"/>
                                </w:rPr>
                              </w:pPr>
                              <w:r w:rsidRPr="00C14A23">
                                <w:rPr>
                                  <w:rFonts w:ascii="Courier New" w:hAnsi="Courier New" w:cs="Courier New"/>
                                </w:rPr>
                                <w:t>Page</w:t>
                              </w:r>
                              <w:r w:rsidR="007D6C52" w:rsidRPr="00C14A23">
                                <w:rPr>
                                  <w:rFonts w:ascii="Courier New" w:hAnsi="Courier New" w:cs="Courier New"/>
                                </w:rPr>
                                <w:fldChar w:fldCharType="begin"/>
                              </w:r>
                              <w:r w:rsidRPr="00C14A23">
                                <w:rPr>
                                  <w:rFonts w:ascii="Courier New" w:hAnsi="Courier New" w:cs="Courier New"/>
                                </w:rPr>
                                <w:instrText xml:space="preserve"> PAGE    \* MERGEFORMAT </w:instrText>
                              </w:r>
                              <w:r w:rsidR="007D6C52" w:rsidRPr="00C14A23">
                                <w:rPr>
                                  <w:rFonts w:ascii="Courier New" w:hAnsi="Courier New" w:cs="Courier New"/>
                                </w:rPr>
                                <w:fldChar w:fldCharType="separate"/>
                              </w:r>
                              <w:r w:rsidR="007A7011" w:rsidRPr="007A7011">
                                <w:rPr>
                                  <w:rFonts w:ascii="Courier New" w:hAnsi="Courier New" w:cs="Courier New"/>
                                  <w:noProof/>
                                  <w:sz w:val="44"/>
                                  <w:szCs w:val="44"/>
                                </w:rPr>
                                <w:t>36</w:t>
                              </w:r>
                              <w:r w:rsidR="007D6C52" w:rsidRPr="00C14A23">
                                <w:rPr>
                                  <w:rFonts w:ascii="Courier New" w:hAnsi="Courier New" w:cs="Courier New"/>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 1"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9B8CvaAQAArAMAAA4AAABkcnMvZTJvRG9jLnhtbKxTwW7bMAy9D9g/CLovjtN0bY04xbAi&#13;&#10;w4BuK9DtA2RZjoXZokYqsfP3o+S0Sbdb0Ysg8lEkH/m0uh37TuwNkgVXynw2l8I4DbV121L++rn5&#13;&#10;cC0FBeVq1YEzpTwYkrfr9+9Wgy/MAlroaoOCkzgqBl/KNgRfZBnp1vSKZuCNY7AB7FVgE7dZjWrg&#13;&#10;7H2XLebzj9kAWHsEbYjYezeBcp3yN43R4UfTkAmiKyX3FtKJ6azSma1Xqtii8q3Vxz7UK9rolXVc&#13;&#10;9TnVnQpK7ND+l6q3GoGgCTMNfQZNY7VJJJhOPv+HzmOrvElkeDrkn+dEb5dWf98/oLA1L08Kp3re&#13;&#10;keAbj2XwVDD66B8wEiN/D/o3RSR7AUWDOEhUwzeo+b3aBUizGBvs41NmKcY07cNp5mYMQrP3Mr9Z&#13;&#10;XvBqNGOL/Poij0Ysooqn9x4pfDHQi3gpJfJWU361v6dwjH2KifUcbGzXRUAVnXvp4bTRlSjEriee&#13;&#10;YazGGB+5VFAfmA3CJBYWN1/iubjizgaWSinpz06hkaL76ngXN/lyGcWVjOXl1YINPEeqc0Q53QJL&#13;&#10;UAeUYjI+h0mSO49223K5PPEj/4lHubETx1Nvx/ZZEWlMR/VGyZ3bKer0ydZ/AQAA//8DAFBLAwQU&#13;&#10;AAYACAAAACEAbwDTk94AAAAKAQAADwAAAGRycy9kb3ducmV2LnhtbEyPQU/DMAyF70j8h8hI3Fg6&#13;&#10;VqHR1Z3Qph3gxhhSuWWN11Y0TtVkXfn3GC5webL15Of35evJdWqkIbSeEeazBBRx5W3LNcLhbXe3&#13;&#10;BBWiYWs6z4TwRQHWxfVVbjLrL/xK4z7WSkI4ZAahibHPtA5VQ86Eme+JxTv5wZko61BrO5iLhLtO&#13;&#10;3yfJg3amZfnQmJ42DVWf+7ND2D0/lu9Utane0stYbk6p+ziUiLc303Yl8rQCFWmKfxfwwyD9oZBi&#13;&#10;R39mG1SHIDTxV8VbzgXliLBIFzLoItf/EYpvAAAA//8DAFBLAQItABQABgAIAAAAIQBaIpOj/wAA&#13;&#10;AOUBAAATAAAAAAAAAAAAAAAAAAAAAABbQ29udGVudF9UeXBlc10ueG1sUEsBAi0AFAAGAAgAAAAh&#13;&#10;AKdKzzjXAAAAlgEAAAsAAAAAAAAAAAAAAAAAMAEAAF9yZWxzLy5yZWxzUEsBAi0AFAAGAAgAAAAh&#13;&#10;AJ9B8CvaAQAArAMAAA4AAAAAAAAAAAAAAAAAMAIAAGRycy9lMm9Eb2MueG1sUEsBAi0AFAAGAAgA&#13;&#10;AAAhAG8A05PeAAAACgEAAA8AAAAAAAAAAAAAAAAANgQAAGRycy9kb3ducmV2LnhtbFBLBQYAAAAA&#13;&#10;BAAEAPMAAABBBQAAAAA=&#13;&#10;" o:allowincell="f" filled="f" stroked="f">
                  <v:path arrowok="t"/>
                  <v:textbox style="layout-flow:vertical;mso-layout-flow-alt:bottom-to-top;mso-fit-shape-to-text:t">
                    <w:txbxContent>
                      <w:p w:rsidR="00C14A23" w:rsidRPr="00C14A23" w:rsidRDefault="00C14A23">
                        <w:pPr>
                          <w:pStyle w:val="Footer"/>
                          <w:rPr>
                            <w:rFonts w:ascii="Courier New" w:hAnsi="Courier New" w:cs="Courier New"/>
                            <w:sz w:val="44"/>
                            <w:szCs w:val="44"/>
                          </w:rPr>
                        </w:pPr>
                        <w:r w:rsidRPr="00C14A23">
                          <w:rPr>
                            <w:rFonts w:ascii="Courier New" w:hAnsi="Courier New" w:cs="Courier New"/>
                          </w:rPr>
                          <w:t>Page</w:t>
                        </w:r>
                        <w:r w:rsidR="007D6C52" w:rsidRPr="00C14A23">
                          <w:rPr>
                            <w:rFonts w:ascii="Courier New" w:hAnsi="Courier New" w:cs="Courier New"/>
                          </w:rPr>
                          <w:fldChar w:fldCharType="begin"/>
                        </w:r>
                        <w:r w:rsidRPr="00C14A23">
                          <w:rPr>
                            <w:rFonts w:ascii="Courier New" w:hAnsi="Courier New" w:cs="Courier New"/>
                          </w:rPr>
                          <w:instrText xml:space="preserve"> PAGE    \* MERGEFORMAT </w:instrText>
                        </w:r>
                        <w:r w:rsidR="007D6C52" w:rsidRPr="00C14A23">
                          <w:rPr>
                            <w:rFonts w:ascii="Courier New" w:hAnsi="Courier New" w:cs="Courier New"/>
                          </w:rPr>
                          <w:fldChar w:fldCharType="separate"/>
                        </w:r>
                        <w:r w:rsidR="007A7011" w:rsidRPr="007A7011">
                          <w:rPr>
                            <w:rFonts w:ascii="Courier New" w:hAnsi="Courier New" w:cs="Courier New"/>
                            <w:noProof/>
                            <w:sz w:val="44"/>
                            <w:szCs w:val="44"/>
                          </w:rPr>
                          <w:t>36</w:t>
                        </w:r>
                        <w:r w:rsidR="007D6C52" w:rsidRPr="00C14A23">
                          <w:rPr>
                            <w:rFonts w:ascii="Courier New" w:hAnsi="Courier New" w:cs="Courier New"/>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39F0"/>
    <w:multiLevelType w:val="multilevel"/>
    <w:tmpl w:val="2B2CC054"/>
    <w:lvl w:ilvl="0">
      <w:start w:val="2"/>
      <w:numFmt w:val="decimal"/>
      <w:lvlText w:val="%1.0."/>
      <w:lvlJc w:val="left"/>
      <w:pPr>
        <w:ind w:left="1080" w:hanging="720"/>
      </w:pPr>
      <w:rPr>
        <w:rFonts w:hint="default"/>
        <w:sz w:val="24"/>
      </w:rPr>
    </w:lvl>
    <w:lvl w:ilvl="1">
      <w:start w:val="1"/>
      <w:numFmt w:val="decimal"/>
      <w:lvlText w:val="%1.%2."/>
      <w:lvlJc w:val="left"/>
      <w:pPr>
        <w:ind w:left="1800" w:hanging="720"/>
      </w:pPr>
      <w:rPr>
        <w:rFonts w:hint="default"/>
        <w:b/>
        <w:color w:val="000000" w:themeColor="text1"/>
        <w:sz w:val="24"/>
      </w:rPr>
    </w:lvl>
    <w:lvl w:ilvl="2">
      <w:start w:val="1"/>
      <w:numFmt w:val="decimal"/>
      <w:lvlText w:val="%1.%2.%3."/>
      <w:lvlJc w:val="left"/>
      <w:pPr>
        <w:ind w:left="2880" w:hanging="1080"/>
      </w:pPr>
      <w:rPr>
        <w:rFonts w:hint="default"/>
        <w:sz w:val="24"/>
      </w:rPr>
    </w:lvl>
    <w:lvl w:ilvl="3">
      <w:start w:val="1"/>
      <w:numFmt w:val="decimal"/>
      <w:lvlText w:val="%1.%2.%3.%4."/>
      <w:lvlJc w:val="left"/>
      <w:pPr>
        <w:ind w:left="3600" w:hanging="1080"/>
      </w:pPr>
      <w:rPr>
        <w:rFonts w:hint="default"/>
        <w:sz w:val="24"/>
      </w:rPr>
    </w:lvl>
    <w:lvl w:ilvl="4">
      <w:start w:val="1"/>
      <w:numFmt w:val="decimal"/>
      <w:lvlText w:val="%1.%2.%3.%4.%5."/>
      <w:lvlJc w:val="left"/>
      <w:pPr>
        <w:ind w:left="4680" w:hanging="1440"/>
      </w:pPr>
      <w:rPr>
        <w:rFonts w:hint="default"/>
        <w:sz w:val="24"/>
      </w:rPr>
    </w:lvl>
    <w:lvl w:ilvl="5">
      <w:start w:val="1"/>
      <w:numFmt w:val="decimal"/>
      <w:lvlText w:val="%1.%2.%3.%4.%5.%6."/>
      <w:lvlJc w:val="left"/>
      <w:pPr>
        <w:ind w:left="5760" w:hanging="1800"/>
      </w:pPr>
      <w:rPr>
        <w:rFonts w:hint="default"/>
        <w:sz w:val="24"/>
      </w:rPr>
    </w:lvl>
    <w:lvl w:ilvl="6">
      <w:start w:val="1"/>
      <w:numFmt w:val="decimal"/>
      <w:lvlText w:val="%1.%2.%3.%4.%5.%6.%7."/>
      <w:lvlJc w:val="left"/>
      <w:pPr>
        <w:ind w:left="6840" w:hanging="2160"/>
      </w:pPr>
      <w:rPr>
        <w:rFonts w:hint="default"/>
        <w:sz w:val="24"/>
      </w:rPr>
    </w:lvl>
    <w:lvl w:ilvl="7">
      <w:start w:val="1"/>
      <w:numFmt w:val="decimal"/>
      <w:lvlText w:val="%1.%2.%3.%4.%5.%6.%7.%8."/>
      <w:lvlJc w:val="left"/>
      <w:pPr>
        <w:ind w:left="7560" w:hanging="2160"/>
      </w:pPr>
      <w:rPr>
        <w:rFonts w:hint="default"/>
        <w:sz w:val="24"/>
      </w:rPr>
    </w:lvl>
    <w:lvl w:ilvl="8">
      <w:start w:val="1"/>
      <w:numFmt w:val="decimal"/>
      <w:lvlText w:val="%1.%2.%3.%4.%5.%6.%7.%8.%9."/>
      <w:lvlJc w:val="left"/>
      <w:pPr>
        <w:ind w:left="8640" w:hanging="2520"/>
      </w:pPr>
      <w:rPr>
        <w:rFonts w:hint="default"/>
        <w:sz w:val="24"/>
      </w:rPr>
    </w:lvl>
  </w:abstractNum>
  <w:abstractNum w:abstractNumId="1" w15:restartNumberingAfterBreak="0">
    <w:nsid w:val="046F494D"/>
    <w:multiLevelType w:val="multilevel"/>
    <w:tmpl w:val="7196FFA4"/>
    <w:lvl w:ilvl="0">
      <w:start w:val="1"/>
      <w:numFmt w:val="decimal"/>
      <w:lvlText w:val="%1.0."/>
      <w:lvlJc w:val="left"/>
      <w:pPr>
        <w:ind w:left="720" w:hanging="720"/>
      </w:pPr>
      <w:rPr>
        <w:rFonts w:hint="default"/>
        <w:i w:val="0"/>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2025523A"/>
    <w:multiLevelType w:val="multilevel"/>
    <w:tmpl w:val="8EDAE700"/>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080" w:hanging="1080"/>
      </w:pPr>
      <w:rPr>
        <w:rFonts w:hint="default"/>
        <w:b/>
        <w:i w:val="0"/>
      </w:rPr>
    </w:lvl>
    <w:lvl w:ilvl="3">
      <w:start w:val="1"/>
      <w:numFmt w:val="decimal"/>
      <w:isLgl/>
      <w:lvlText w:val="%1.%2.%3.%4."/>
      <w:lvlJc w:val="left"/>
      <w:pPr>
        <w:ind w:left="1980" w:hanging="144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46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300" w:hanging="2520"/>
      </w:pPr>
      <w:rPr>
        <w:rFonts w:hint="default"/>
      </w:rPr>
    </w:lvl>
    <w:lvl w:ilvl="8">
      <w:start w:val="1"/>
      <w:numFmt w:val="decimal"/>
      <w:isLgl/>
      <w:lvlText w:val="%1.%2.%3.%4.%5.%6.%7.%8.%9."/>
      <w:lvlJc w:val="left"/>
      <w:pPr>
        <w:ind w:left="3720" w:hanging="2880"/>
      </w:pPr>
      <w:rPr>
        <w:rFonts w:hint="default"/>
      </w:rPr>
    </w:lvl>
  </w:abstractNum>
  <w:abstractNum w:abstractNumId="3" w15:restartNumberingAfterBreak="0">
    <w:nsid w:val="38BD7C5C"/>
    <w:multiLevelType w:val="multilevel"/>
    <w:tmpl w:val="6A70CB3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3E225BC8"/>
    <w:multiLevelType w:val="multilevel"/>
    <w:tmpl w:val="9914338A"/>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E67E0F"/>
    <w:multiLevelType w:val="hybridMultilevel"/>
    <w:tmpl w:val="5BB46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832ED"/>
    <w:multiLevelType w:val="hybridMultilevel"/>
    <w:tmpl w:val="10586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88"/>
    <w:rsid w:val="00003A23"/>
    <w:rsid w:val="00006D6C"/>
    <w:rsid w:val="00011F01"/>
    <w:rsid w:val="00012C4B"/>
    <w:rsid w:val="00016666"/>
    <w:rsid w:val="00033766"/>
    <w:rsid w:val="000349E3"/>
    <w:rsid w:val="0004045E"/>
    <w:rsid w:val="00040697"/>
    <w:rsid w:val="00042F4C"/>
    <w:rsid w:val="000636DE"/>
    <w:rsid w:val="000666C2"/>
    <w:rsid w:val="00073420"/>
    <w:rsid w:val="00074CA0"/>
    <w:rsid w:val="000770C8"/>
    <w:rsid w:val="000840A4"/>
    <w:rsid w:val="000840FA"/>
    <w:rsid w:val="000918BF"/>
    <w:rsid w:val="00096888"/>
    <w:rsid w:val="000B08B2"/>
    <w:rsid w:val="000B12A4"/>
    <w:rsid w:val="000C39E5"/>
    <w:rsid w:val="000C56F1"/>
    <w:rsid w:val="000C58CD"/>
    <w:rsid w:val="000D4928"/>
    <w:rsid w:val="000E543C"/>
    <w:rsid w:val="000F3780"/>
    <w:rsid w:val="000F76B4"/>
    <w:rsid w:val="00100767"/>
    <w:rsid w:val="00102BF5"/>
    <w:rsid w:val="001057B3"/>
    <w:rsid w:val="001126FB"/>
    <w:rsid w:val="0011357E"/>
    <w:rsid w:val="00113E81"/>
    <w:rsid w:val="0012259A"/>
    <w:rsid w:val="0015270C"/>
    <w:rsid w:val="00153280"/>
    <w:rsid w:val="001668C0"/>
    <w:rsid w:val="00166DA1"/>
    <w:rsid w:val="00173333"/>
    <w:rsid w:val="00174B6F"/>
    <w:rsid w:val="001874D7"/>
    <w:rsid w:val="001900BE"/>
    <w:rsid w:val="00190BD8"/>
    <w:rsid w:val="001974E5"/>
    <w:rsid w:val="001A61FB"/>
    <w:rsid w:val="001A64E3"/>
    <w:rsid w:val="001B3BF3"/>
    <w:rsid w:val="001B6C68"/>
    <w:rsid w:val="001C0F59"/>
    <w:rsid w:val="001C4C7C"/>
    <w:rsid w:val="001C5A6B"/>
    <w:rsid w:val="001C7AAB"/>
    <w:rsid w:val="001D2080"/>
    <w:rsid w:val="001D303E"/>
    <w:rsid w:val="001D50DE"/>
    <w:rsid w:val="001E0EDF"/>
    <w:rsid w:val="001E52D3"/>
    <w:rsid w:val="001E7088"/>
    <w:rsid w:val="0020470D"/>
    <w:rsid w:val="0021186D"/>
    <w:rsid w:val="00212599"/>
    <w:rsid w:val="00212BB6"/>
    <w:rsid w:val="002174CB"/>
    <w:rsid w:val="00223DD0"/>
    <w:rsid w:val="00234512"/>
    <w:rsid w:val="00234CBD"/>
    <w:rsid w:val="0024124C"/>
    <w:rsid w:val="00242432"/>
    <w:rsid w:val="00245B4F"/>
    <w:rsid w:val="0024638A"/>
    <w:rsid w:val="00250845"/>
    <w:rsid w:val="002514B4"/>
    <w:rsid w:val="00261D75"/>
    <w:rsid w:val="00264DE1"/>
    <w:rsid w:val="002652B6"/>
    <w:rsid w:val="0027058D"/>
    <w:rsid w:val="00275716"/>
    <w:rsid w:val="00275E9D"/>
    <w:rsid w:val="00276BA4"/>
    <w:rsid w:val="00287C3F"/>
    <w:rsid w:val="002919B9"/>
    <w:rsid w:val="0029470C"/>
    <w:rsid w:val="00295052"/>
    <w:rsid w:val="002A3BB0"/>
    <w:rsid w:val="002A51D0"/>
    <w:rsid w:val="002B1859"/>
    <w:rsid w:val="002C4AAA"/>
    <w:rsid w:val="002C6D23"/>
    <w:rsid w:val="002D0452"/>
    <w:rsid w:val="002D07C3"/>
    <w:rsid w:val="002D1618"/>
    <w:rsid w:val="002D56B9"/>
    <w:rsid w:val="00303E66"/>
    <w:rsid w:val="003059C7"/>
    <w:rsid w:val="00310214"/>
    <w:rsid w:val="003127FE"/>
    <w:rsid w:val="003160F7"/>
    <w:rsid w:val="003236F2"/>
    <w:rsid w:val="00330E0C"/>
    <w:rsid w:val="003348C4"/>
    <w:rsid w:val="003357C2"/>
    <w:rsid w:val="00374A59"/>
    <w:rsid w:val="00382E65"/>
    <w:rsid w:val="00383D01"/>
    <w:rsid w:val="00390CE5"/>
    <w:rsid w:val="003A6A63"/>
    <w:rsid w:val="003B7612"/>
    <w:rsid w:val="003C045D"/>
    <w:rsid w:val="003C1990"/>
    <w:rsid w:val="003D11D1"/>
    <w:rsid w:val="003D39CA"/>
    <w:rsid w:val="003D5AF1"/>
    <w:rsid w:val="003D5E85"/>
    <w:rsid w:val="003E109B"/>
    <w:rsid w:val="003E3A10"/>
    <w:rsid w:val="003E4021"/>
    <w:rsid w:val="003E79AE"/>
    <w:rsid w:val="003F0FB4"/>
    <w:rsid w:val="003F2FF0"/>
    <w:rsid w:val="00401CAB"/>
    <w:rsid w:val="00404CC4"/>
    <w:rsid w:val="00405B4E"/>
    <w:rsid w:val="004113B5"/>
    <w:rsid w:val="00415FD3"/>
    <w:rsid w:val="00433356"/>
    <w:rsid w:val="004404D1"/>
    <w:rsid w:val="00442F6C"/>
    <w:rsid w:val="004575A3"/>
    <w:rsid w:val="00461F40"/>
    <w:rsid w:val="0047026A"/>
    <w:rsid w:val="0047214D"/>
    <w:rsid w:val="004758E4"/>
    <w:rsid w:val="00476D2B"/>
    <w:rsid w:val="004845AB"/>
    <w:rsid w:val="0048574B"/>
    <w:rsid w:val="004868D7"/>
    <w:rsid w:val="00486CBF"/>
    <w:rsid w:val="00490CD4"/>
    <w:rsid w:val="004962E1"/>
    <w:rsid w:val="004A0D61"/>
    <w:rsid w:val="004A625D"/>
    <w:rsid w:val="004B08B0"/>
    <w:rsid w:val="004B1741"/>
    <w:rsid w:val="004B69A0"/>
    <w:rsid w:val="004C3738"/>
    <w:rsid w:val="004C3BA6"/>
    <w:rsid w:val="004D246D"/>
    <w:rsid w:val="004F30B0"/>
    <w:rsid w:val="004F6BA0"/>
    <w:rsid w:val="00503B98"/>
    <w:rsid w:val="00504DC6"/>
    <w:rsid w:val="00514059"/>
    <w:rsid w:val="0051424A"/>
    <w:rsid w:val="005172B8"/>
    <w:rsid w:val="0052464F"/>
    <w:rsid w:val="005251A4"/>
    <w:rsid w:val="0053103D"/>
    <w:rsid w:val="00531EBC"/>
    <w:rsid w:val="00541E4F"/>
    <w:rsid w:val="0054727C"/>
    <w:rsid w:val="005521EE"/>
    <w:rsid w:val="00554C9C"/>
    <w:rsid w:val="00571CCF"/>
    <w:rsid w:val="00580E6D"/>
    <w:rsid w:val="00587104"/>
    <w:rsid w:val="00590C3C"/>
    <w:rsid w:val="00595DAC"/>
    <w:rsid w:val="00596C31"/>
    <w:rsid w:val="005A09B3"/>
    <w:rsid w:val="005B1DC0"/>
    <w:rsid w:val="005B1F70"/>
    <w:rsid w:val="005C3E96"/>
    <w:rsid w:val="005E4C9A"/>
    <w:rsid w:val="005E5A01"/>
    <w:rsid w:val="005F7074"/>
    <w:rsid w:val="006040BF"/>
    <w:rsid w:val="00604278"/>
    <w:rsid w:val="00605537"/>
    <w:rsid w:val="0060652F"/>
    <w:rsid w:val="00611712"/>
    <w:rsid w:val="0061531F"/>
    <w:rsid w:val="00616AAD"/>
    <w:rsid w:val="006172DE"/>
    <w:rsid w:val="006226F6"/>
    <w:rsid w:val="00626CEF"/>
    <w:rsid w:val="0064291B"/>
    <w:rsid w:val="00644F3E"/>
    <w:rsid w:val="00651D32"/>
    <w:rsid w:val="00652A21"/>
    <w:rsid w:val="00653C6C"/>
    <w:rsid w:val="006569D4"/>
    <w:rsid w:val="0066380F"/>
    <w:rsid w:val="006664B4"/>
    <w:rsid w:val="00666A60"/>
    <w:rsid w:val="0068659C"/>
    <w:rsid w:val="006865AD"/>
    <w:rsid w:val="006954C6"/>
    <w:rsid w:val="006A016F"/>
    <w:rsid w:val="006A155D"/>
    <w:rsid w:val="006A71FA"/>
    <w:rsid w:val="006B5DB7"/>
    <w:rsid w:val="006C03E9"/>
    <w:rsid w:val="006C0E34"/>
    <w:rsid w:val="006C695B"/>
    <w:rsid w:val="006D25BA"/>
    <w:rsid w:val="006D3551"/>
    <w:rsid w:val="006D5E59"/>
    <w:rsid w:val="006D700C"/>
    <w:rsid w:val="006E56AD"/>
    <w:rsid w:val="00712507"/>
    <w:rsid w:val="00712CDF"/>
    <w:rsid w:val="00713BA7"/>
    <w:rsid w:val="00720443"/>
    <w:rsid w:val="00723CAB"/>
    <w:rsid w:val="00725831"/>
    <w:rsid w:val="00726C07"/>
    <w:rsid w:val="00737631"/>
    <w:rsid w:val="00745064"/>
    <w:rsid w:val="00745F90"/>
    <w:rsid w:val="00754D67"/>
    <w:rsid w:val="00761288"/>
    <w:rsid w:val="00764496"/>
    <w:rsid w:val="0076528E"/>
    <w:rsid w:val="0076548B"/>
    <w:rsid w:val="00765DCF"/>
    <w:rsid w:val="007855D7"/>
    <w:rsid w:val="00785A3A"/>
    <w:rsid w:val="00785BD8"/>
    <w:rsid w:val="00787871"/>
    <w:rsid w:val="00790DC2"/>
    <w:rsid w:val="00791E38"/>
    <w:rsid w:val="007A7011"/>
    <w:rsid w:val="007A7023"/>
    <w:rsid w:val="007B18B5"/>
    <w:rsid w:val="007B5728"/>
    <w:rsid w:val="007C189E"/>
    <w:rsid w:val="007C1F71"/>
    <w:rsid w:val="007C3049"/>
    <w:rsid w:val="007C68D2"/>
    <w:rsid w:val="007D1929"/>
    <w:rsid w:val="007D3F7C"/>
    <w:rsid w:val="007D4347"/>
    <w:rsid w:val="007D6C52"/>
    <w:rsid w:val="007E5805"/>
    <w:rsid w:val="007E6FF4"/>
    <w:rsid w:val="007F5630"/>
    <w:rsid w:val="007F6A52"/>
    <w:rsid w:val="0081033E"/>
    <w:rsid w:val="008107DB"/>
    <w:rsid w:val="008150B8"/>
    <w:rsid w:val="00825D8E"/>
    <w:rsid w:val="00826C25"/>
    <w:rsid w:val="00831BDF"/>
    <w:rsid w:val="00833EB2"/>
    <w:rsid w:val="0083411C"/>
    <w:rsid w:val="00837080"/>
    <w:rsid w:val="0084267F"/>
    <w:rsid w:val="00844DAA"/>
    <w:rsid w:val="00862AFA"/>
    <w:rsid w:val="00863F92"/>
    <w:rsid w:val="00864CD7"/>
    <w:rsid w:val="00866414"/>
    <w:rsid w:val="00881EC0"/>
    <w:rsid w:val="00885BD1"/>
    <w:rsid w:val="008A2CE5"/>
    <w:rsid w:val="008A36DA"/>
    <w:rsid w:val="008A5372"/>
    <w:rsid w:val="008B1C26"/>
    <w:rsid w:val="008B1C69"/>
    <w:rsid w:val="008B3D1B"/>
    <w:rsid w:val="008B4A35"/>
    <w:rsid w:val="008C7E16"/>
    <w:rsid w:val="008D68AD"/>
    <w:rsid w:val="008E03EA"/>
    <w:rsid w:val="008E745A"/>
    <w:rsid w:val="008F1439"/>
    <w:rsid w:val="008F2BAE"/>
    <w:rsid w:val="008F457C"/>
    <w:rsid w:val="00901F3B"/>
    <w:rsid w:val="00920DA4"/>
    <w:rsid w:val="00930325"/>
    <w:rsid w:val="009337C5"/>
    <w:rsid w:val="00936208"/>
    <w:rsid w:val="009429F7"/>
    <w:rsid w:val="009455EF"/>
    <w:rsid w:val="0094753F"/>
    <w:rsid w:val="0095171B"/>
    <w:rsid w:val="009535A9"/>
    <w:rsid w:val="00955AF7"/>
    <w:rsid w:val="00964A8B"/>
    <w:rsid w:val="009660E4"/>
    <w:rsid w:val="00980A7F"/>
    <w:rsid w:val="009817F5"/>
    <w:rsid w:val="00985BC8"/>
    <w:rsid w:val="009865AC"/>
    <w:rsid w:val="0099347E"/>
    <w:rsid w:val="00995776"/>
    <w:rsid w:val="00996535"/>
    <w:rsid w:val="009B0439"/>
    <w:rsid w:val="009B2EC1"/>
    <w:rsid w:val="009B768C"/>
    <w:rsid w:val="009D0EEC"/>
    <w:rsid w:val="009D1B85"/>
    <w:rsid w:val="009D4DC1"/>
    <w:rsid w:val="009E4C3B"/>
    <w:rsid w:val="009F3CB6"/>
    <w:rsid w:val="009F6736"/>
    <w:rsid w:val="00A0641F"/>
    <w:rsid w:val="00A1619A"/>
    <w:rsid w:val="00A242ED"/>
    <w:rsid w:val="00A30F9C"/>
    <w:rsid w:val="00A32141"/>
    <w:rsid w:val="00A44DCB"/>
    <w:rsid w:val="00A53FA9"/>
    <w:rsid w:val="00A56F58"/>
    <w:rsid w:val="00A60E8F"/>
    <w:rsid w:val="00A64D50"/>
    <w:rsid w:val="00A66264"/>
    <w:rsid w:val="00A67632"/>
    <w:rsid w:val="00A8219D"/>
    <w:rsid w:val="00A83D19"/>
    <w:rsid w:val="00A97105"/>
    <w:rsid w:val="00AA0FB4"/>
    <w:rsid w:val="00AA603F"/>
    <w:rsid w:val="00AC0015"/>
    <w:rsid w:val="00AC134A"/>
    <w:rsid w:val="00AC3CFF"/>
    <w:rsid w:val="00AD4DEF"/>
    <w:rsid w:val="00AE4CD5"/>
    <w:rsid w:val="00AF1DAF"/>
    <w:rsid w:val="00AF59A7"/>
    <w:rsid w:val="00B102DD"/>
    <w:rsid w:val="00B1486D"/>
    <w:rsid w:val="00B204DD"/>
    <w:rsid w:val="00B34DC4"/>
    <w:rsid w:val="00B360D7"/>
    <w:rsid w:val="00B529C9"/>
    <w:rsid w:val="00B60AB0"/>
    <w:rsid w:val="00B64AB1"/>
    <w:rsid w:val="00B70388"/>
    <w:rsid w:val="00B737F7"/>
    <w:rsid w:val="00B73F6A"/>
    <w:rsid w:val="00B8379B"/>
    <w:rsid w:val="00B93527"/>
    <w:rsid w:val="00B979E3"/>
    <w:rsid w:val="00BA7A89"/>
    <w:rsid w:val="00BB13F8"/>
    <w:rsid w:val="00BB3948"/>
    <w:rsid w:val="00BB43E0"/>
    <w:rsid w:val="00BC2AE8"/>
    <w:rsid w:val="00BC463E"/>
    <w:rsid w:val="00BD5A25"/>
    <w:rsid w:val="00BE2ADF"/>
    <w:rsid w:val="00BE64F7"/>
    <w:rsid w:val="00BF25FB"/>
    <w:rsid w:val="00BF2EDA"/>
    <w:rsid w:val="00BF7CD3"/>
    <w:rsid w:val="00C10E39"/>
    <w:rsid w:val="00C14A23"/>
    <w:rsid w:val="00C15323"/>
    <w:rsid w:val="00C36019"/>
    <w:rsid w:val="00C36031"/>
    <w:rsid w:val="00C3736A"/>
    <w:rsid w:val="00C40C49"/>
    <w:rsid w:val="00C44899"/>
    <w:rsid w:val="00C50FFF"/>
    <w:rsid w:val="00C60074"/>
    <w:rsid w:val="00C7053A"/>
    <w:rsid w:val="00C7290A"/>
    <w:rsid w:val="00C74583"/>
    <w:rsid w:val="00C7568F"/>
    <w:rsid w:val="00C81B9C"/>
    <w:rsid w:val="00C81CF0"/>
    <w:rsid w:val="00C8466E"/>
    <w:rsid w:val="00C92C7A"/>
    <w:rsid w:val="00CB35A3"/>
    <w:rsid w:val="00CB76DA"/>
    <w:rsid w:val="00CB788D"/>
    <w:rsid w:val="00CC6363"/>
    <w:rsid w:val="00CD19A3"/>
    <w:rsid w:val="00CD4FCA"/>
    <w:rsid w:val="00CD558A"/>
    <w:rsid w:val="00CE1A1B"/>
    <w:rsid w:val="00D006E9"/>
    <w:rsid w:val="00D0598A"/>
    <w:rsid w:val="00D30D2A"/>
    <w:rsid w:val="00D416F1"/>
    <w:rsid w:val="00D41D20"/>
    <w:rsid w:val="00D629AF"/>
    <w:rsid w:val="00D77501"/>
    <w:rsid w:val="00D85D87"/>
    <w:rsid w:val="00D86D74"/>
    <w:rsid w:val="00D9142E"/>
    <w:rsid w:val="00D966BF"/>
    <w:rsid w:val="00DB7038"/>
    <w:rsid w:val="00DB7DC2"/>
    <w:rsid w:val="00DC09C7"/>
    <w:rsid w:val="00DC6768"/>
    <w:rsid w:val="00DC6AD1"/>
    <w:rsid w:val="00DD5E02"/>
    <w:rsid w:val="00DE37C5"/>
    <w:rsid w:val="00DF02DC"/>
    <w:rsid w:val="00DF0E9E"/>
    <w:rsid w:val="00E01337"/>
    <w:rsid w:val="00E01EEB"/>
    <w:rsid w:val="00E049ED"/>
    <w:rsid w:val="00E05D1C"/>
    <w:rsid w:val="00E067B7"/>
    <w:rsid w:val="00E1335D"/>
    <w:rsid w:val="00E22293"/>
    <w:rsid w:val="00E31260"/>
    <w:rsid w:val="00E35A1A"/>
    <w:rsid w:val="00E41E39"/>
    <w:rsid w:val="00E46130"/>
    <w:rsid w:val="00E472C0"/>
    <w:rsid w:val="00E54F9C"/>
    <w:rsid w:val="00E55525"/>
    <w:rsid w:val="00E573E1"/>
    <w:rsid w:val="00E6459F"/>
    <w:rsid w:val="00E701FE"/>
    <w:rsid w:val="00E71042"/>
    <w:rsid w:val="00E73032"/>
    <w:rsid w:val="00E75F13"/>
    <w:rsid w:val="00EA22C3"/>
    <w:rsid w:val="00EA2460"/>
    <w:rsid w:val="00EB0AFA"/>
    <w:rsid w:val="00EE04C4"/>
    <w:rsid w:val="00EE07A1"/>
    <w:rsid w:val="00EE396C"/>
    <w:rsid w:val="00EE4A73"/>
    <w:rsid w:val="00EE52B2"/>
    <w:rsid w:val="00EE7196"/>
    <w:rsid w:val="00EF21FA"/>
    <w:rsid w:val="00EF6AFA"/>
    <w:rsid w:val="00F027F9"/>
    <w:rsid w:val="00F05E25"/>
    <w:rsid w:val="00F1488F"/>
    <w:rsid w:val="00F22859"/>
    <w:rsid w:val="00F255CF"/>
    <w:rsid w:val="00F43252"/>
    <w:rsid w:val="00F45044"/>
    <w:rsid w:val="00F451EA"/>
    <w:rsid w:val="00F5012C"/>
    <w:rsid w:val="00F57592"/>
    <w:rsid w:val="00F618AD"/>
    <w:rsid w:val="00F62B38"/>
    <w:rsid w:val="00F7129B"/>
    <w:rsid w:val="00F72357"/>
    <w:rsid w:val="00F744BA"/>
    <w:rsid w:val="00F749F7"/>
    <w:rsid w:val="00F831BB"/>
    <w:rsid w:val="00F86BF9"/>
    <w:rsid w:val="00F95429"/>
    <w:rsid w:val="00F95662"/>
    <w:rsid w:val="00F97AA9"/>
    <w:rsid w:val="00FA06C0"/>
    <w:rsid w:val="00FA1630"/>
    <w:rsid w:val="00FA7B96"/>
    <w:rsid w:val="00FB2184"/>
    <w:rsid w:val="00FB289D"/>
    <w:rsid w:val="00FB2EAE"/>
    <w:rsid w:val="00FB309B"/>
    <w:rsid w:val="00FB6DD0"/>
    <w:rsid w:val="00FC06C2"/>
    <w:rsid w:val="00FC105C"/>
    <w:rsid w:val="00FC49E8"/>
    <w:rsid w:val="00FC4ABA"/>
    <w:rsid w:val="00FC64EE"/>
    <w:rsid w:val="00FD0CEF"/>
    <w:rsid w:val="00FD4E1A"/>
    <w:rsid w:val="00FD4ECB"/>
    <w:rsid w:val="00FE59CD"/>
    <w:rsid w:val="00FF058E"/>
    <w:rsid w:val="00FF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93F6EB-D555-9141-9BE9-828B58C9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F7"/>
  </w:style>
  <w:style w:type="paragraph" w:styleId="Heading5">
    <w:name w:val="heading 5"/>
    <w:basedOn w:val="Normal"/>
    <w:next w:val="Normal"/>
    <w:link w:val="Heading5Char"/>
    <w:uiPriority w:val="9"/>
    <w:unhideWhenUsed/>
    <w:qFormat/>
    <w:rsid w:val="00996535"/>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5AB"/>
    <w:pPr>
      <w:ind w:left="720"/>
      <w:contextualSpacing/>
    </w:pPr>
  </w:style>
  <w:style w:type="character" w:styleId="Emphasis">
    <w:name w:val="Emphasis"/>
    <w:basedOn w:val="DefaultParagraphFont"/>
    <w:uiPriority w:val="20"/>
    <w:qFormat/>
    <w:rsid w:val="001668C0"/>
    <w:rPr>
      <w:i/>
      <w:iCs/>
    </w:rPr>
  </w:style>
  <w:style w:type="paragraph" w:styleId="NormalWeb">
    <w:name w:val="Normal (Web)"/>
    <w:basedOn w:val="Normal"/>
    <w:uiPriority w:val="99"/>
    <w:unhideWhenUsed/>
    <w:rsid w:val="00F451E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569D4"/>
    <w:rPr>
      <w:color w:val="0000FF"/>
      <w:u w:val="single"/>
    </w:rPr>
  </w:style>
  <w:style w:type="character" w:customStyle="1" w:styleId="legalhead">
    <w:name w:val="legal_head"/>
    <w:basedOn w:val="DefaultParagraphFont"/>
    <w:rsid w:val="007C1F71"/>
  </w:style>
  <w:style w:type="character" w:customStyle="1" w:styleId="issue">
    <w:name w:val="issue"/>
    <w:basedOn w:val="DefaultParagraphFont"/>
    <w:rsid w:val="007C1F71"/>
  </w:style>
  <w:style w:type="character" w:styleId="Strong">
    <w:name w:val="Strong"/>
    <w:basedOn w:val="DefaultParagraphFont"/>
    <w:uiPriority w:val="22"/>
    <w:qFormat/>
    <w:rsid w:val="009455EF"/>
    <w:rPr>
      <w:b/>
      <w:bCs/>
    </w:rPr>
  </w:style>
  <w:style w:type="character" w:customStyle="1" w:styleId="subjectmatter">
    <w:name w:val="subject_matter"/>
    <w:basedOn w:val="DefaultParagraphFont"/>
    <w:rsid w:val="00EE7196"/>
  </w:style>
  <w:style w:type="character" w:customStyle="1" w:styleId="Heading5Char">
    <w:name w:val="Heading 5 Char"/>
    <w:basedOn w:val="DefaultParagraphFont"/>
    <w:link w:val="Heading5"/>
    <w:uiPriority w:val="9"/>
    <w:rsid w:val="00996535"/>
    <w:rPr>
      <w:rFonts w:asciiTheme="majorHAnsi" w:eastAsiaTheme="majorEastAsia" w:hAnsiTheme="majorHAnsi" w:cstheme="majorBidi"/>
      <w:color w:val="365F91" w:themeColor="accent1" w:themeShade="BF"/>
    </w:rPr>
  </w:style>
  <w:style w:type="paragraph" w:styleId="NoSpacing">
    <w:name w:val="No Spacing"/>
    <w:link w:val="NoSpacingChar"/>
    <w:uiPriority w:val="1"/>
    <w:qFormat/>
    <w:rsid w:val="00F831BB"/>
    <w:pPr>
      <w:spacing w:after="0" w:line="240" w:lineRule="auto"/>
    </w:pPr>
    <w:rPr>
      <w:rFonts w:eastAsiaTheme="minorEastAsia"/>
    </w:rPr>
  </w:style>
  <w:style w:type="character" w:customStyle="1" w:styleId="NoSpacingChar">
    <w:name w:val="No Spacing Char"/>
    <w:link w:val="NoSpacing"/>
    <w:uiPriority w:val="1"/>
    <w:rsid w:val="00F831BB"/>
    <w:rPr>
      <w:rFonts w:eastAsiaTheme="minorEastAsia"/>
    </w:rPr>
  </w:style>
  <w:style w:type="character" w:customStyle="1" w:styleId="item-label">
    <w:name w:val="item-label"/>
    <w:basedOn w:val="DefaultParagraphFont"/>
    <w:rsid w:val="00FC4ABA"/>
  </w:style>
  <w:style w:type="paragraph" w:styleId="Header">
    <w:name w:val="header"/>
    <w:basedOn w:val="Normal"/>
    <w:link w:val="HeaderChar"/>
    <w:uiPriority w:val="99"/>
    <w:semiHidden/>
    <w:unhideWhenUsed/>
    <w:rsid w:val="00C14A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A23"/>
  </w:style>
  <w:style w:type="paragraph" w:styleId="Footer">
    <w:name w:val="footer"/>
    <w:basedOn w:val="Normal"/>
    <w:link w:val="FooterChar"/>
    <w:uiPriority w:val="99"/>
    <w:unhideWhenUsed/>
    <w:rsid w:val="00C14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23"/>
  </w:style>
  <w:style w:type="paragraph" w:styleId="BalloonText">
    <w:name w:val="Balloon Text"/>
    <w:basedOn w:val="Normal"/>
    <w:link w:val="BalloonTextChar"/>
    <w:uiPriority w:val="99"/>
    <w:semiHidden/>
    <w:unhideWhenUsed/>
    <w:rsid w:val="00C14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tlp.law@gmail.com" TargetMode="External" /><Relationship Id="rId3" Type="http://schemas.openxmlformats.org/officeDocument/2006/relationships/settings" Target="settings.xml" /><Relationship Id="rId7" Type="http://schemas.openxmlformats.org/officeDocument/2006/relationships/hyperlink" Target="https://nwlronline.com/readpage?q=resultHeader&amp;id=MTc4OV8xXzEyMg==&amp;k=aHR0cHM6Ly9ud2xyb25saW5lLmNvbS9sZWdhbC1zZWFyY2g/dD0xJnE9ZGVmaW5pdGlvbiUyMG9mJTIwbm90aWNlJTIwdG8lMjBxdWl0IzI=&amp;sec=cGdOdW0xMjY=&amp;signature=xddds&amp;exp_id=xass"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9142</Words>
  <Characters>52112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BARRISTER</dc:creator>
  <cp:lastModifiedBy>Guest User</cp:lastModifiedBy>
  <cp:revision>2</cp:revision>
  <dcterms:created xsi:type="dcterms:W3CDTF">2021-09-08T08:53:00Z</dcterms:created>
  <dcterms:modified xsi:type="dcterms:W3CDTF">2021-09-08T08:53:00Z</dcterms:modified>
</cp:coreProperties>
</file>