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D141" w14:textId="763954E8" w:rsidR="006D3D92" w:rsidRPr="00302A7A" w:rsidRDefault="005E0B8A" w:rsidP="000249E6">
      <w:p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 xml:space="preserve">A </w:t>
      </w:r>
      <w:r w:rsidR="005B7641" w:rsidRPr="00302A7A">
        <w:rPr>
          <w:rFonts w:ascii="Times New Roman" w:eastAsia="Times New Roman" w:hAnsi="Times New Roman" w:cs="Times New Roman"/>
          <w:b/>
          <w:bCs/>
          <w:sz w:val="28"/>
          <w:szCs w:val="28"/>
        </w:rPr>
        <w:t>Disquisition</w:t>
      </w:r>
      <w:r w:rsidRPr="00302A7A">
        <w:rPr>
          <w:rFonts w:ascii="Times New Roman" w:eastAsia="Times New Roman" w:hAnsi="Times New Roman" w:cs="Times New Roman"/>
          <w:b/>
          <w:bCs/>
          <w:sz w:val="28"/>
          <w:szCs w:val="28"/>
        </w:rPr>
        <w:t xml:space="preserve"> on </w:t>
      </w:r>
      <w:r w:rsidR="00A10672">
        <w:rPr>
          <w:rFonts w:ascii="Times New Roman" w:eastAsia="Times New Roman" w:hAnsi="Times New Roman" w:cs="Times New Roman"/>
          <w:b/>
          <w:bCs/>
          <w:sz w:val="28"/>
          <w:szCs w:val="28"/>
        </w:rPr>
        <w:t xml:space="preserve">Constitutional </w:t>
      </w:r>
      <w:r w:rsidRPr="00302A7A">
        <w:rPr>
          <w:rFonts w:ascii="Times New Roman" w:eastAsia="Times New Roman" w:hAnsi="Times New Roman" w:cs="Times New Roman"/>
          <w:b/>
          <w:bCs/>
          <w:sz w:val="28"/>
          <w:szCs w:val="28"/>
        </w:rPr>
        <w:t xml:space="preserve">Powers of the </w:t>
      </w:r>
      <w:r w:rsidR="006D3D92" w:rsidRPr="00302A7A">
        <w:rPr>
          <w:rFonts w:ascii="Times New Roman" w:eastAsia="Times New Roman" w:hAnsi="Times New Roman" w:cs="Times New Roman"/>
          <w:b/>
          <w:bCs/>
          <w:sz w:val="28"/>
          <w:szCs w:val="28"/>
        </w:rPr>
        <w:t>National Assembly to Summon</w:t>
      </w:r>
      <w:r w:rsidRPr="00302A7A">
        <w:rPr>
          <w:rFonts w:ascii="Times New Roman" w:eastAsia="Times New Roman" w:hAnsi="Times New Roman" w:cs="Times New Roman"/>
          <w:b/>
          <w:bCs/>
          <w:sz w:val="28"/>
          <w:szCs w:val="28"/>
        </w:rPr>
        <w:t xml:space="preserve"> Mr. President</w:t>
      </w:r>
      <w:r w:rsidR="006D3D92" w:rsidRPr="00302A7A">
        <w:rPr>
          <w:rFonts w:ascii="Times New Roman" w:eastAsia="Times New Roman" w:hAnsi="Times New Roman" w:cs="Times New Roman"/>
          <w:b/>
          <w:bCs/>
          <w:sz w:val="28"/>
          <w:szCs w:val="28"/>
        </w:rPr>
        <w:t xml:space="preserve"> </w:t>
      </w:r>
      <w:r w:rsidRPr="00302A7A">
        <w:rPr>
          <w:rFonts w:ascii="Times New Roman" w:eastAsia="Times New Roman" w:hAnsi="Times New Roman" w:cs="Times New Roman"/>
          <w:b/>
          <w:bCs/>
          <w:sz w:val="28"/>
          <w:szCs w:val="28"/>
        </w:rPr>
        <w:t>and to Penalize</w:t>
      </w:r>
      <w:r w:rsidR="00361B4F" w:rsidRPr="00302A7A">
        <w:rPr>
          <w:rFonts w:ascii="Times New Roman" w:eastAsia="Times New Roman" w:hAnsi="Times New Roman" w:cs="Times New Roman"/>
          <w:b/>
          <w:bCs/>
          <w:sz w:val="28"/>
          <w:szCs w:val="28"/>
        </w:rPr>
        <w:t xml:space="preserve"> </w:t>
      </w:r>
      <w:r w:rsidR="00621A95" w:rsidRPr="00302A7A">
        <w:rPr>
          <w:rFonts w:ascii="Times New Roman" w:eastAsia="Times New Roman" w:hAnsi="Times New Roman" w:cs="Times New Roman"/>
          <w:b/>
          <w:bCs/>
          <w:sz w:val="28"/>
          <w:szCs w:val="28"/>
        </w:rPr>
        <w:t>Noncompliance</w:t>
      </w:r>
      <w:r w:rsidR="00755785">
        <w:rPr>
          <w:rFonts w:ascii="Times New Roman" w:eastAsia="Times New Roman" w:hAnsi="Times New Roman" w:cs="Times New Roman"/>
          <w:b/>
          <w:bCs/>
          <w:sz w:val="28"/>
          <w:szCs w:val="28"/>
        </w:rPr>
        <w:t xml:space="preserve"> </w:t>
      </w:r>
      <w:proofErr w:type="gramStart"/>
      <w:r w:rsidR="00621A95">
        <w:rPr>
          <w:rFonts w:ascii="Times New Roman" w:eastAsia="Times New Roman" w:hAnsi="Times New Roman" w:cs="Times New Roman"/>
          <w:b/>
          <w:bCs/>
          <w:sz w:val="28"/>
          <w:szCs w:val="28"/>
        </w:rPr>
        <w:t>With</w:t>
      </w:r>
      <w:proofErr w:type="gramEnd"/>
      <w:r w:rsidR="00621A95">
        <w:rPr>
          <w:rFonts w:ascii="Times New Roman" w:eastAsia="Times New Roman" w:hAnsi="Times New Roman" w:cs="Times New Roman"/>
          <w:b/>
          <w:bCs/>
          <w:sz w:val="28"/>
          <w:szCs w:val="28"/>
        </w:rPr>
        <w:t xml:space="preserve"> </w:t>
      </w:r>
      <w:r w:rsidR="002F78C9">
        <w:rPr>
          <w:rFonts w:ascii="Times New Roman" w:eastAsia="Times New Roman" w:hAnsi="Times New Roman" w:cs="Times New Roman"/>
          <w:b/>
          <w:bCs/>
          <w:sz w:val="28"/>
          <w:szCs w:val="28"/>
        </w:rPr>
        <w:t>T</w:t>
      </w:r>
      <w:r w:rsidR="00755785">
        <w:rPr>
          <w:rFonts w:ascii="Times New Roman" w:eastAsia="Times New Roman" w:hAnsi="Times New Roman" w:cs="Times New Roman"/>
          <w:b/>
          <w:bCs/>
          <w:sz w:val="28"/>
          <w:szCs w:val="28"/>
        </w:rPr>
        <w:t>he Summons</w:t>
      </w:r>
    </w:p>
    <w:p w14:paraId="6B032CF4" w14:textId="77777777" w:rsidR="006D3D92" w:rsidRPr="00302A7A" w:rsidRDefault="006D3D92" w:rsidP="00A813F7">
      <w:pPr>
        <w:shd w:val="clear" w:color="auto" w:fill="FFFFFF"/>
        <w:spacing w:after="0" w:line="360" w:lineRule="auto"/>
        <w:jc w:val="center"/>
        <w:rPr>
          <w:rFonts w:ascii="Times New Roman" w:eastAsia="Times New Roman" w:hAnsi="Times New Roman" w:cs="Times New Roman"/>
          <w:b/>
          <w:bCs/>
          <w:sz w:val="18"/>
          <w:szCs w:val="18"/>
        </w:rPr>
      </w:pPr>
    </w:p>
    <w:p w14:paraId="1874F832" w14:textId="47D95FDC"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w:t>
      </w:r>
      <w:r w:rsidR="00257A5B" w:rsidRPr="00302A7A">
        <w:rPr>
          <w:rFonts w:ascii="Times New Roman" w:eastAsia="Times New Roman" w:hAnsi="Times New Roman" w:cs="Times New Roman"/>
          <w:sz w:val="26"/>
          <w:szCs w:val="26"/>
        </w:rPr>
        <w:t>b</w:t>
      </w:r>
      <w:r w:rsidRPr="00302A7A">
        <w:rPr>
          <w:rFonts w:ascii="Times New Roman" w:eastAsia="Times New Roman" w:hAnsi="Times New Roman" w:cs="Times New Roman"/>
          <w:sz w:val="26"/>
          <w:szCs w:val="26"/>
        </w:rPr>
        <w:t xml:space="preserve">y </w:t>
      </w:r>
      <w:proofErr w:type="spellStart"/>
      <w:r w:rsidR="00257A5B" w:rsidRPr="00302A7A">
        <w:rPr>
          <w:rFonts w:ascii="Times New Roman" w:eastAsia="Times New Roman" w:hAnsi="Times New Roman" w:cs="Times New Roman"/>
          <w:sz w:val="26"/>
          <w:szCs w:val="26"/>
        </w:rPr>
        <w:t>u</w:t>
      </w:r>
      <w:r w:rsidRPr="00302A7A">
        <w:rPr>
          <w:rFonts w:ascii="Times New Roman" w:eastAsia="Times New Roman" w:hAnsi="Times New Roman" w:cs="Times New Roman"/>
          <w:sz w:val="26"/>
          <w:szCs w:val="26"/>
        </w:rPr>
        <w:t>dems</w:t>
      </w:r>
      <w:proofErr w:type="spellEnd"/>
      <w:r w:rsidRPr="00302A7A">
        <w:rPr>
          <w:rFonts w:ascii="Times New Roman" w:eastAsia="Times New Roman" w:hAnsi="Times New Roman" w:cs="Times New Roman"/>
          <w:sz w:val="26"/>
          <w:szCs w:val="26"/>
        </w:rPr>
        <w:t>)</w:t>
      </w:r>
    </w:p>
    <w:p w14:paraId="7DFE651B" w14:textId="1383BBD1" w:rsidR="00261F43" w:rsidRDefault="00261F43" w:rsidP="000249E6">
      <w:pPr>
        <w:shd w:val="clear" w:color="auto" w:fill="FFFFFF"/>
        <w:spacing w:after="0" w:line="360" w:lineRule="auto"/>
        <w:jc w:val="both"/>
        <w:rPr>
          <w:rFonts w:ascii="Times New Roman" w:eastAsia="Times New Roman" w:hAnsi="Times New Roman" w:cs="Times New Roman"/>
          <w:sz w:val="20"/>
          <w:szCs w:val="20"/>
        </w:rPr>
      </w:pPr>
    </w:p>
    <w:p w14:paraId="62663426" w14:textId="722B62EC" w:rsidR="00261F43" w:rsidRPr="00302A7A" w:rsidRDefault="00DA4D2D" w:rsidP="000249E6">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 </w:t>
      </w:r>
      <w:r w:rsidR="00261F43" w:rsidRPr="00302A7A">
        <w:rPr>
          <w:rFonts w:ascii="Times New Roman" w:eastAsia="Times New Roman" w:hAnsi="Times New Roman" w:cs="Times New Roman"/>
          <w:b/>
          <w:bCs/>
          <w:sz w:val="28"/>
          <w:szCs w:val="28"/>
        </w:rPr>
        <w:t>Memory Verse</w:t>
      </w:r>
    </w:p>
    <w:p w14:paraId="6146564C" w14:textId="77777777" w:rsidR="009A5940" w:rsidRPr="00302A7A" w:rsidRDefault="009A5940" w:rsidP="009A5940">
      <w:pPr>
        <w:shd w:val="clear" w:color="auto" w:fill="FFFFFF"/>
        <w:spacing w:after="0" w:line="360" w:lineRule="auto"/>
        <w:jc w:val="both"/>
        <w:rPr>
          <w:rFonts w:ascii="Times New Roman" w:hAnsi="Times New Roman" w:cs="Times New Roman"/>
          <w:i/>
          <w:iCs/>
          <w:sz w:val="20"/>
          <w:szCs w:val="20"/>
          <w:shd w:val="clear" w:color="auto" w:fill="FFFFFF"/>
        </w:rPr>
      </w:pPr>
    </w:p>
    <w:p w14:paraId="13E3393D" w14:textId="541D3017" w:rsidR="00261F43" w:rsidRPr="00302A7A" w:rsidRDefault="00261F43" w:rsidP="009A5940">
      <w:pPr>
        <w:shd w:val="clear" w:color="auto" w:fill="FFFFFF"/>
        <w:spacing w:after="0" w:line="360" w:lineRule="auto"/>
        <w:jc w:val="both"/>
        <w:rPr>
          <w:rFonts w:ascii="Times New Roman" w:eastAsia="Times New Roman" w:hAnsi="Times New Roman" w:cs="Times New Roman"/>
          <w:i/>
          <w:iCs/>
          <w:sz w:val="24"/>
          <w:szCs w:val="24"/>
        </w:rPr>
      </w:pPr>
      <w:r w:rsidRPr="00302A7A">
        <w:rPr>
          <w:rFonts w:ascii="Times New Roman" w:hAnsi="Times New Roman" w:cs="Times New Roman"/>
          <w:i/>
          <w:iCs/>
          <w:sz w:val="24"/>
          <w:szCs w:val="24"/>
          <w:shd w:val="clear" w:color="auto" w:fill="FFFFFF"/>
        </w:rPr>
        <w:t>“</w:t>
      </w:r>
      <w:r w:rsidR="009A5940" w:rsidRPr="00302A7A">
        <w:rPr>
          <w:rFonts w:ascii="Times New Roman" w:hAnsi="Times New Roman" w:cs="Times New Roman"/>
          <w:i/>
          <w:iCs/>
          <w:sz w:val="24"/>
          <w:szCs w:val="24"/>
          <w:shd w:val="clear" w:color="auto" w:fill="FFFFFF"/>
        </w:rPr>
        <w:t>…</w:t>
      </w:r>
      <w:r w:rsidRPr="00302A7A">
        <w:rPr>
          <w:rFonts w:ascii="Times New Roman" w:hAnsi="Times New Roman" w:cs="Times New Roman"/>
          <w:i/>
          <w:iCs/>
          <w:sz w:val="24"/>
          <w:szCs w:val="24"/>
          <w:shd w:val="clear" w:color="auto" w:fill="FFFFFF"/>
        </w:rPr>
        <w:t xml:space="preserve">the power of inquiry—with process to enforce it—is an essential and appropriate auxiliary to the legislative function… A legislative body cannot legislate wisely or effectively in the absence of information respecting the conditions which the legislation is intended to affect or change; and where the legislative body does not itself possess the requisite information—which not infrequently is true—recourse must be had to others who possess it. Experience has taught that mere requests for such information often are unavailing, and also that information which is volunteered is not always accurate or complete; </w:t>
      </w:r>
      <w:proofErr w:type="gramStart"/>
      <w:r w:rsidRPr="00302A7A">
        <w:rPr>
          <w:rFonts w:ascii="Times New Roman" w:hAnsi="Times New Roman" w:cs="Times New Roman"/>
          <w:i/>
          <w:iCs/>
          <w:sz w:val="24"/>
          <w:szCs w:val="24"/>
          <w:shd w:val="clear" w:color="auto" w:fill="FFFFFF"/>
        </w:rPr>
        <w:t>so</w:t>
      </w:r>
      <w:proofErr w:type="gramEnd"/>
      <w:r w:rsidRPr="00302A7A">
        <w:rPr>
          <w:rFonts w:ascii="Times New Roman" w:hAnsi="Times New Roman" w:cs="Times New Roman"/>
          <w:i/>
          <w:iCs/>
          <w:sz w:val="24"/>
          <w:szCs w:val="24"/>
          <w:shd w:val="clear" w:color="auto" w:fill="FFFFFF"/>
        </w:rPr>
        <w:t xml:space="preserve"> some means of compulsion are essential to obtain what is needed. All this was true before and when the Constitution was framed and adopted. In that period the power of inquiry—with enforcing process—was regarded and employed as a necessary and appropriate attribute of the power to legislate—indeed, was treated as inhering in it. Thus, there is ample warrant for thinking, as we do, that the constitutional provisions which commit the legislative function to the two houses are intended to include this attribute to the end that the function may be effectively exercised.</w:t>
      </w:r>
      <w:r w:rsidRPr="00302A7A">
        <w:rPr>
          <w:rStyle w:val="EndnoteReference"/>
          <w:rFonts w:ascii="Times New Roman" w:hAnsi="Times New Roman" w:cs="Times New Roman"/>
          <w:i/>
          <w:iCs/>
          <w:sz w:val="24"/>
          <w:szCs w:val="24"/>
          <w:shd w:val="clear" w:color="auto" w:fill="FFFFFF"/>
        </w:rPr>
        <w:endnoteReference w:id="1"/>
      </w:r>
      <w:r w:rsidRPr="00302A7A">
        <w:rPr>
          <w:rFonts w:ascii="Times New Roman" w:hAnsi="Times New Roman" w:cs="Times New Roman"/>
          <w:i/>
          <w:iCs/>
          <w:sz w:val="24"/>
          <w:szCs w:val="24"/>
          <w:shd w:val="clear" w:color="auto" w:fill="FFFFFF"/>
        </w:rPr>
        <w:t>”</w:t>
      </w:r>
    </w:p>
    <w:p w14:paraId="5A624465"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p>
    <w:p w14:paraId="47F0E03E" w14:textId="2C2B5813" w:rsidR="009A5940" w:rsidRPr="00302A7A" w:rsidRDefault="009A5940" w:rsidP="009A5940">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Introduction</w:t>
      </w:r>
    </w:p>
    <w:p w14:paraId="35B53D88" w14:textId="77777777" w:rsidR="009A5940" w:rsidRPr="00302A7A" w:rsidRDefault="009A5940" w:rsidP="009A5940">
      <w:pPr>
        <w:shd w:val="clear" w:color="auto" w:fill="FFFFFF"/>
        <w:spacing w:after="0" w:line="360" w:lineRule="auto"/>
        <w:jc w:val="both"/>
        <w:rPr>
          <w:rFonts w:ascii="Times New Roman" w:eastAsia="Times New Roman" w:hAnsi="Times New Roman" w:cs="Times New Roman"/>
          <w:sz w:val="18"/>
          <w:szCs w:val="18"/>
        </w:rPr>
      </w:pPr>
    </w:p>
    <w:p w14:paraId="7EC25150" w14:textId="77777777" w:rsidR="00BE0D59" w:rsidRPr="00302A7A" w:rsidRDefault="006613CC" w:rsidP="009A5940">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I </w:t>
      </w:r>
      <w:r w:rsidR="005B7641" w:rsidRPr="00302A7A">
        <w:rPr>
          <w:rFonts w:ascii="Times New Roman" w:eastAsia="Times New Roman" w:hAnsi="Times New Roman" w:cs="Times New Roman"/>
          <w:sz w:val="26"/>
          <w:szCs w:val="26"/>
        </w:rPr>
        <w:t xml:space="preserve">had seen </w:t>
      </w:r>
      <w:r w:rsidRPr="00302A7A">
        <w:rPr>
          <w:rFonts w:ascii="Times New Roman" w:eastAsia="Times New Roman" w:hAnsi="Times New Roman" w:cs="Times New Roman"/>
          <w:sz w:val="26"/>
          <w:szCs w:val="26"/>
        </w:rPr>
        <w:t xml:space="preserve">a news item </w:t>
      </w:r>
      <w:r w:rsidR="004A6165" w:rsidRPr="00302A7A">
        <w:rPr>
          <w:rFonts w:ascii="Times New Roman" w:eastAsia="Times New Roman" w:hAnsi="Times New Roman" w:cs="Times New Roman"/>
          <w:sz w:val="26"/>
          <w:szCs w:val="26"/>
        </w:rPr>
        <w:t xml:space="preserve">on December 01, 2020, </w:t>
      </w:r>
      <w:r w:rsidRPr="00302A7A">
        <w:rPr>
          <w:rFonts w:ascii="Times New Roman" w:eastAsia="Times New Roman" w:hAnsi="Times New Roman" w:cs="Times New Roman"/>
          <w:sz w:val="26"/>
          <w:szCs w:val="26"/>
        </w:rPr>
        <w:t xml:space="preserve">under the headline, </w:t>
      </w:r>
      <w:r w:rsidRPr="00302A7A">
        <w:rPr>
          <w:rFonts w:ascii="Times New Roman" w:eastAsia="Times New Roman" w:hAnsi="Times New Roman" w:cs="Times New Roman"/>
          <w:b/>
          <w:bCs/>
          <w:i/>
          <w:iCs/>
          <w:sz w:val="26"/>
          <w:szCs w:val="26"/>
        </w:rPr>
        <w:t xml:space="preserve">"Insecurity: Reps summon Buhari over </w:t>
      </w:r>
      <w:proofErr w:type="spellStart"/>
      <w:r w:rsidRPr="00302A7A">
        <w:rPr>
          <w:rFonts w:ascii="Times New Roman" w:eastAsia="Times New Roman" w:hAnsi="Times New Roman" w:cs="Times New Roman"/>
          <w:b/>
          <w:bCs/>
          <w:i/>
          <w:iCs/>
          <w:sz w:val="26"/>
          <w:szCs w:val="26"/>
        </w:rPr>
        <w:t>Borno</w:t>
      </w:r>
      <w:proofErr w:type="spellEnd"/>
      <w:r w:rsidRPr="00302A7A">
        <w:rPr>
          <w:rFonts w:ascii="Times New Roman" w:eastAsia="Times New Roman" w:hAnsi="Times New Roman" w:cs="Times New Roman"/>
          <w:b/>
          <w:bCs/>
          <w:i/>
          <w:iCs/>
          <w:sz w:val="26"/>
          <w:szCs w:val="26"/>
        </w:rPr>
        <w:t xml:space="preserve"> Massacre".</w:t>
      </w:r>
      <w:r w:rsidRPr="00302A7A">
        <w:rPr>
          <w:rFonts w:ascii="Times New Roman" w:eastAsia="Times New Roman" w:hAnsi="Times New Roman" w:cs="Times New Roman"/>
          <w:sz w:val="26"/>
          <w:szCs w:val="26"/>
        </w:rPr>
        <w:t>  Guardian</w:t>
      </w:r>
      <w:r w:rsidR="005B7641" w:rsidRPr="00302A7A">
        <w:rPr>
          <w:rFonts w:ascii="Times New Roman" w:eastAsia="Times New Roman" w:hAnsi="Times New Roman" w:cs="Times New Roman"/>
          <w:sz w:val="26"/>
          <w:szCs w:val="26"/>
        </w:rPr>
        <w:t xml:space="preserve"> Newspapers</w:t>
      </w:r>
      <w:r w:rsidR="00A27DE9" w:rsidRPr="00302A7A">
        <w:rPr>
          <w:rFonts w:ascii="Times New Roman" w:eastAsia="Times New Roman" w:hAnsi="Times New Roman" w:cs="Times New Roman"/>
          <w:sz w:val="26"/>
          <w:szCs w:val="26"/>
        </w:rPr>
        <w:t xml:space="preserve"> (Nigeria)</w:t>
      </w:r>
      <w:r w:rsidR="00261F43" w:rsidRPr="00302A7A">
        <w:rPr>
          <w:rStyle w:val="EndnoteReference"/>
          <w:rFonts w:ascii="Times New Roman" w:eastAsia="Times New Roman" w:hAnsi="Times New Roman" w:cs="Times New Roman"/>
          <w:sz w:val="26"/>
          <w:szCs w:val="26"/>
        </w:rPr>
        <w:endnoteReference w:id="2"/>
      </w:r>
      <w:r w:rsidRPr="00302A7A">
        <w:rPr>
          <w:rFonts w:ascii="Times New Roman" w:eastAsia="Times New Roman" w:hAnsi="Times New Roman" w:cs="Times New Roman"/>
          <w:sz w:val="26"/>
          <w:szCs w:val="26"/>
        </w:rPr>
        <w:t xml:space="preserve"> had reported</w:t>
      </w:r>
      <w:r w:rsidR="00BE0D59" w:rsidRPr="00302A7A">
        <w:rPr>
          <w:rFonts w:ascii="Times New Roman" w:eastAsia="Times New Roman" w:hAnsi="Times New Roman" w:cs="Times New Roman"/>
          <w:sz w:val="26"/>
          <w:szCs w:val="26"/>
        </w:rPr>
        <w:t>, inter alia, thus</w:t>
      </w:r>
      <w:r w:rsidRPr="00302A7A">
        <w:rPr>
          <w:rFonts w:ascii="Times New Roman" w:eastAsia="Times New Roman" w:hAnsi="Times New Roman" w:cs="Times New Roman"/>
          <w:sz w:val="26"/>
          <w:szCs w:val="26"/>
        </w:rPr>
        <w:t>:</w:t>
      </w:r>
    </w:p>
    <w:p w14:paraId="157354BB" w14:textId="77777777" w:rsidR="00BE0D59" w:rsidRPr="00302A7A" w:rsidRDefault="00BE0D59" w:rsidP="009A5940">
      <w:pPr>
        <w:shd w:val="clear" w:color="auto" w:fill="FFFFFF"/>
        <w:spacing w:after="0" w:line="360" w:lineRule="auto"/>
        <w:jc w:val="both"/>
        <w:rPr>
          <w:rFonts w:ascii="Times New Roman" w:eastAsia="Times New Roman" w:hAnsi="Times New Roman" w:cs="Times New Roman"/>
          <w:sz w:val="10"/>
          <w:szCs w:val="10"/>
        </w:rPr>
      </w:pPr>
    </w:p>
    <w:p w14:paraId="23CEA1C1" w14:textId="4A36C7A9" w:rsidR="00BE0D59" w:rsidRPr="00302A7A" w:rsidRDefault="006613CC" w:rsidP="00BE0D59">
      <w:pPr>
        <w:shd w:val="clear" w:color="auto" w:fill="FFFFFF"/>
        <w:spacing w:after="0" w:line="360" w:lineRule="auto"/>
        <w:ind w:left="360" w:firstLine="60"/>
        <w:jc w:val="both"/>
        <w:rPr>
          <w:rFonts w:ascii="Times New Roman" w:eastAsia="Times New Roman" w:hAnsi="Times New Roman" w:cs="Times New Roman"/>
          <w:sz w:val="24"/>
          <w:szCs w:val="24"/>
        </w:rPr>
      </w:pPr>
      <w:r w:rsidRPr="00302A7A">
        <w:rPr>
          <w:rFonts w:ascii="Times New Roman" w:eastAsia="Times New Roman" w:hAnsi="Times New Roman" w:cs="Times New Roman"/>
          <w:i/>
          <w:iCs/>
          <w:sz w:val="24"/>
          <w:szCs w:val="24"/>
        </w:rPr>
        <w:t xml:space="preserve">"Adopting a motion under urgent matters of national importance sponsored by Satomi Ahmed at the plenary presided by Speaker Femi </w:t>
      </w:r>
      <w:proofErr w:type="spellStart"/>
      <w:r w:rsidRPr="00302A7A">
        <w:rPr>
          <w:rFonts w:ascii="Times New Roman" w:eastAsia="Times New Roman" w:hAnsi="Times New Roman" w:cs="Times New Roman"/>
          <w:i/>
          <w:iCs/>
          <w:sz w:val="24"/>
          <w:szCs w:val="24"/>
        </w:rPr>
        <w:t>Gbajabiamila</w:t>
      </w:r>
      <w:proofErr w:type="spellEnd"/>
      <w:r w:rsidRPr="00302A7A">
        <w:rPr>
          <w:rFonts w:ascii="Times New Roman" w:eastAsia="Times New Roman" w:hAnsi="Times New Roman" w:cs="Times New Roman"/>
          <w:i/>
          <w:iCs/>
          <w:sz w:val="24"/>
          <w:szCs w:val="24"/>
        </w:rPr>
        <w:t>, the lawmakers insist</w:t>
      </w:r>
      <w:r w:rsidR="00DE0497" w:rsidRPr="00302A7A">
        <w:rPr>
          <w:rFonts w:ascii="Times New Roman" w:eastAsia="Times New Roman" w:hAnsi="Times New Roman" w:cs="Times New Roman"/>
          <w:i/>
          <w:iCs/>
          <w:sz w:val="24"/>
          <w:szCs w:val="24"/>
        </w:rPr>
        <w:t>ed</w:t>
      </w:r>
      <w:r w:rsidRPr="00302A7A">
        <w:rPr>
          <w:rFonts w:ascii="Times New Roman" w:eastAsia="Times New Roman" w:hAnsi="Times New Roman" w:cs="Times New Roman"/>
          <w:i/>
          <w:iCs/>
          <w:sz w:val="24"/>
          <w:szCs w:val="24"/>
        </w:rPr>
        <w:t xml:space="preserve"> that President Buhari be made to brief them on the true state of the security of the Nation".</w:t>
      </w:r>
      <w:r w:rsidRPr="00302A7A">
        <w:rPr>
          <w:rFonts w:ascii="Times New Roman" w:eastAsia="Times New Roman" w:hAnsi="Times New Roman" w:cs="Times New Roman"/>
          <w:sz w:val="24"/>
          <w:szCs w:val="24"/>
        </w:rPr>
        <w:t xml:space="preserve">  </w:t>
      </w:r>
    </w:p>
    <w:p w14:paraId="73BE52F1" w14:textId="77777777" w:rsidR="00BE0D59" w:rsidRPr="00302A7A" w:rsidRDefault="00BE0D59" w:rsidP="00BE0D59">
      <w:pPr>
        <w:shd w:val="clear" w:color="auto" w:fill="FFFFFF"/>
        <w:spacing w:after="0" w:line="360" w:lineRule="auto"/>
        <w:jc w:val="both"/>
        <w:rPr>
          <w:rFonts w:ascii="Times New Roman" w:eastAsia="Times New Roman" w:hAnsi="Times New Roman" w:cs="Times New Roman"/>
          <w:sz w:val="14"/>
          <w:szCs w:val="14"/>
        </w:rPr>
      </w:pPr>
    </w:p>
    <w:p w14:paraId="2A67D2D3" w14:textId="12DE3DF5" w:rsidR="00081F39" w:rsidRPr="00302A7A" w:rsidRDefault="006613CC" w:rsidP="00BE0D59">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Thereafter, on December </w:t>
      </w:r>
      <w:r w:rsidR="004A6165" w:rsidRPr="00302A7A">
        <w:rPr>
          <w:rFonts w:ascii="Times New Roman" w:eastAsia="Times New Roman" w:hAnsi="Times New Roman" w:cs="Times New Roman"/>
          <w:sz w:val="26"/>
          <w:szCs w:val="26"/>
        </w:rPr>
        <w:t xml:space="preserve">07, </w:t>
      </w:r>
      <w:r w:rsidRPr="00302A7A">
        <w:rPr>
          <w:rFonts w:ascii="Times New Roman" w:eastAsia="Times New Roman" w:hAnsi="Times New Roman" w:cs="Times New Roman"/>
          <w:sz w:val="26"/>
          <w:szCs w:val="26"/>
        </w:rPr>
        <w:t xml:space="preserve">2020, </w:t>
      </w:r>
      <w:r w:rsidR="004A6165" w:rsidRPr="00302A7A">
        <w:rPr>
          <w:rFonts w:ascii="Times New Roman" w:eastAsia="Times New Roman" w:hAnsi="Times New Roman" w:cs="Times New Roman"/>
          <w:sz w:val="26"/>
          <w:szCs w:val="26"/>
        </w:rPr>
        <w:t>apparently</w:t>
      </w:r>
      <w:r w:rsidRPr="00302A7A">
        <w:rPr>
          <w:rFonts w:ascii="Times New Roman" w:eastAsia="Times New Roman" w:hAnsi="Times New Roman" w:cs="Times New Roman"/>
          <w:sz w:val="26"/>
          <w:szCs w:val="26"/>
        </w:rPr>
        <w:t xml:space="preserve"> in response to the summons by the House of Representatives, Senior Special Assistant to Mr</w:t>
      </w:r>
      <w:r w:rsidR="004A6165"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President on the Social Media, Ms</w:t>
      </w:r>
      <w:r w:rsidR="009A5940"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Laurette Onochie</w:t>
      </w:r>
      <w:r w:rsidR="004A6165"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tweeted, as reported by the Guardian:</w:t>
      </w:r>
      <w:r w:rsidR="00261F43" w:rsidRPr="00302A7A">
        <w:rPr>
          <w:rStyle w:val="EndnoteReference"/>
          <w:rFonts w:ascii="Times New Roman" w:eastAsia="Times New Roman" w:hAnsi="Times New Roman" w:cs="Times New Roman"/>
          <w:sz w:val="26"/>
          <w:szCs w:val="26"/>
        </w:rPr>
        <w:endnoteReference w:id="3"/>
      </w:r>
      <w:r w:rsidRPr="00302A7A">
        <w:rPr>
          <w:rFonts w:ascii="Times New Roman" w:eastAsia="Times New Roman" w:hAnsi="Times New Roman" w:cs="Times New Roman"/>
          <w:sz w:val="26"/>
          <w:szCs w:val="26"/>
        </w:rPr>
        <w:t xml:space="preserve"> </w:t>
      </w:r>
      <w:r w:rsidRPr="00302A7A">
        <w:rPr>
          <w:rFonts w:ascii="Times New Roman" w:eastAsia="Times New Roman" w:hAnsi="Times New Roman" w:cs="Times New Roman"/>
          <w:i/>
          <w:iCs/>
          <w:sz w:val="26"/>
          <w:szCs w:val="26"/>
        </w:rPr>
        <w:t xml:space="preserve">"President @MBuhari will address a joint session of the National Assembly (@nassnigeria) on Thursday, December </w:t>
      </w:r>
      <w:r w:rsidRPr="00302A7A">
        <w:rPr>
          <w:rFonts w:ascii="Times New Roman" w:eastAsia="Times New Roman" w:hAnsi="Times New Roman" w:cs="Times New Roman"/>
          <w:i/>
          <w:iCs/>
          <w:sz w:val="26"/>
          <w:szCs w:val="26"/>
        </w:rPr>
        <w:lastRenderedPageBreak/>
        <w:t>10, 2020",</w:t>
      </w:r>
      <w:r w:rsidRPr="00302A7A">
        <w:rPr>
          <w:rFonts w:ascii="Times New Roman" w:eastAsia="Times New Roman" w:hAnsi="Times New Roman" w:cs="Times New Roman"/>
          <w:sz w:val="26"/>
          <w:szCs w:val="26"/>
        </w:rPr>
        <w:t xml:space="preserve"> thus, and happily, indicating Mr</w:t>
      </w:r>
      <w:r w:rsidR="004A6165"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President's readiness to </w:t>
      </w:r>
      <w:proofErr w:type="spellStart"/>
      <w:r w:rsidRPr="00302A7A">
        <w:rPr>
          <w:rFonts w:ascii="Times New Roman" w:eastAsia="Times New Roman" w:hAnsi="Times New Roman" w:cs="Times New Roman"/>
          <w:sz w:val="26"/>
          <w:szCs w:val="26"/>
        </w:rPr>
        <w:t>honour</w:t>
      </w:r>
      <w:proofErr w:type="spellEnd"/>
      <w:r w:rsidRPr="00302A7A">
        <w:rPr>
          <w:rFonts w:ascii="Times New Roman" w:eastAsia="Times New Roman" w:hAnsi="Times New Roman" w:cs="Times New Roman"/>
          <w:sz w:val="26"/>
          <w:szCs w:val="26"/>
        </w:rPr>
        <w:t xml:space="preserve"> the House' summons. However, although as of the time of this short opinion, the President has not indicated publicly that he has changed his mind</w:t>
      </w:r>
      <w:r w:rsidR="004A6165" w:rsidRPr="00302A7A">
        <w:rPr>
          <w:rFonts w:ascii="Times New Roman" w:eastAsia="Times New Roman" w:hAnsi="Times New Roman" w:cs="Times New Roman"/>
          <w:sz w:val="26"/>
          <w:szCs w:val="26"/>
        </w:rPr>
        <w:t xml:space="preserve"> on the matter</w:t>
      </w:r>
      <w:r w:rsidRPr="00302A7A">
        <w:rPr>
          <w:rFonts w:ascii="Times New Roman" w:eastAsia="Times New Roman" w:hAnsi="Times New Roman" w:cs="Times New Roman"/>
          <w:sz w:val="26"/>
          <w:szCs w:val="26"/>
        </w:rPr>
        <w:t>, yet some controversy has suddenly arisen within Nigeria's legal community as to whether or not the National Assembly or any arm of it, has powers to summon Mr. President. Strictly</w:t>
      </w:r>
      <w:r w:rsidR="004A6165" w:rsidRPr="00302A7A">
        <w:rPr>
          <w:rFonts w:ascii="Times New Roman" w:eastAsia="Times New Roman" w:hAnsi="Times New Roman" w:cs="Times New Roman"/>
          <w:sz w:val="26"/>
          <w:szCs w:val="26"/>
        </w:rPr>
        <w:t xml:space="preserve"> for purposes only of </w:t>
      </w:r>
      <w:r w:rsidRPr="00302A7A">
        <w:rPr>
          <w:rFonts w:ascii="Times New Roman" w:eastAsia="Times New Roman" w:hAnsi="Times New Roman" w:cs="Times New Roman"/>
          <w:sz w:val="26"/>
          <w:szCs w:val="26"/>
        </w:rPr>
        <w:t>contribut</w:t>
      </w:r>
      <w:r w:rsidR="004A6165" w:rsidRPr="00302A7A">
        <w:rPr>
          <w:rFonts w:ascii="Times New Roman" w:eastAsia="Times New Roman" w:hAnsi="Times New Roman" w:cs="Times New Roman"/>
          <w:sz w:val="26"/>
          <w:szCs w:val="26"/>
        </w:rPr>
        <w:t>ing</w:t>
      </w:r>
      <w:r w:rsidRPr="00302A7A">
        <w:rPr>
          <w:rFonts w:ascii="Times New Roman" w:eastAsia="Times New Roman" w:hAnsi="Times New Roman" w:cs="Times New Roman"/>
          <w:sz w:val="26"/>
          <w:szCs w:val="26"/>
        </w:rPr>
        <w:t xml:space="preserve"> to th</w:t>
      </w:r>
      <w:r w:rsidR="004A6165" w:rsidRPr="00302A7A">
        <w:rPr>
          <w:rFonts w:ascii="Times New Roman" w:eastAsia="Times New Roman" w:hAnsi="Times New Roman" w:cs="Times New Roman"/>
          <w:sz w:val="26"/>
          <w:szCs w:val="26"/>
        </w:rPr>
        <w:t>e raging</w:t>
      </w:r>
      <w:r w:rsidRPr="00302A7A">
        <w:rPr>
          <w:rFonts w:ascii="Times New Roman" w:eastAsia="Times New Roman" w:hAnsi="Times New Roman" w:cs="Times New Roman"/>
          <w:sz w:val="26"/>
          <w:szCs w:val="26"/>
        </w:rPr>
        <w:t xml:space="preserve"> intellectual debate, I offer the following </w:t>
      </w:r>
      <w:r w:rsidR="004A6165" w:rsidRPr="00302A7A">
        <w:rPr>
          <w:rFonts w:ascii="Times New Roman" w:eastAsia="Times New Roman" w:hAnsi="Times New Roman" w:cs="Times New Roman"/>
          <w:sz w:val="26"/>
          <w:szCs w:val="26"/>
        </w:rPr>
        <w:t>legal opinion</w:t>
      </w:r>
      <w:r w:rsidRPr="00302A7A">
        <w:rPr>
          <w:rFonts w:ascii="Times New Roman" w:eastAsia="Times New Roman" w:hAnsi="Times New Roman" w:cs="Times New Roman"/>
          <w:sz w:val="26"/>
          <w:szCs w:val="26"/>
        </w:rPr>
        <w:t>. My opinion is n</w:t>
      </w:r>
      <w:r w:rsidR="004A6165" w:rsidRPr="00302A7A">
        <w:rPr>
          <w:rFonts w:ascii="Times New Roman" w:eastAsia="Times New Roman" w:hAnsi="Times New Roman" w:cs="Times New Roman"/>
          <w:sz w:val="26"/>
          <w:szCs w:val="26"/>
        </w:rPr>
        <w:t>ei</w:t>
      </w:r>
      <w:r w:rsidRPr="00302A7A">
        <w:rPr>
          <w:rFonts w:ascii="Times New Roman" w:eastAsia="Times New Roman" w:hAnsi="Times New Roman" w:cs="Times New Roman"/>
          <w:sz w:val="26"/>
          <w:szCs w:val="26"/>
        </w:rPr>
        <w:t>t</w:t>
      </w:r>
      <w:r w:rsidR="004A6165" w:rsidRPr="00302A7A">
        <w:rPr>
          <w:rFonts w:ascii="Times New Roman" w:eastAsia="Times New Roman" w:hAnsi="Times New Roman" w:cs="Times New Roman"/>
          <w:sz w:val="26"/>
          <w:szCs w:val="26"/>
        </w:rPr>
        <w:t>her</w:t>
      </w:r>
      <w:r w:rsidRPr="00302A7A">
        <w:rPr>
          <w:rFonts w:ascii="Times New Roman" w:eastAsia="Times New Roman" w:hAnsi="Times New Roman" w:cs="Times New Roman"/>
          <w:sz w:val="26"/>
          <w:szCs w:val="26"/>
        </w:rPr>
        <w:t xml:space="preserve"> a</w:t>
      </w:r>
      <w:r w:rsidR="004A6165" w:rsidRPr="00302A7A">
        <w:rPr>
          <w:rFonts w:ascii="Times New Roman" w:eastAsia="Times New Roman" w:hAnsi="Times New Roman" w:cs="Times New Roman"/>
          <w:sz w:val="26"/>
          <w:szCs w:val="26"/>
        </w:rPr>
        <w:t xml:space="preserve"> </w:t>
      </w:r>
      <w:r w:rsidRPr="00302A7A">
        <w:rPr>
          <w:rFonts w:ascii="Times New Roman" w:eastAsia="Times New Roman" w:hAnsi="Times New Roman" w:cs="Times New Roman"/>
          <w:sz w:val="26"/>
          <w:szCs w:val="26"/>
        </w:rPr>
        <w:t>call on Mr</w:t>
      </w:r>
      <w:r w:rsidR="004A6165"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President nor a call on the National Assembly to commence </w:t>
      </w:r>
      <w:r w:rsidR="004A6165" w:rsidRPr="00302A7A">
        <w:rPr>
          <w:rFonts w:ascii="Times New Roman" w:eastAsia="Times New Roman" w:hAnsi="Times New Roman" w:cs="Times New Roman"/>
          <w:sz w:val="26"/>
          <w:szCs w:val="26"/>
        </w:rPr>
        <w:t>an</w:t>
      </w:r>
      <w:r w:rsidRPr="00302A7A">
        <w:rPr>
          <w:rFonts w:ascii="Times New Roman" w:eastAsia="Times New Roman" w:hAnsi="Times New Roman" w:cs="Times New Roman"/>
          <w:sz w:val="26"/>
          <w:szCs w:val="26"/>
        </w:rPr>
        <w:t xml:space="preserve"> impeachment of Mr</w:t>
      </w:r>
      <w:r w:rsidR="004A6165"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President. My opinion as herein-expressed, is just what </w:t>
      </w:r>
      <w:r w:rsidR="000B2BAB" w:rsidRPr="00302A7A">
        <w:rPr>
          <w:rFonts w:ascii="Times New Roman" w:eastAsia="Times New Roman" w:hAnsi="Times New Roman" w:cs="Times New Roman"/>
          <w:sz w:val="26"/>
          <w:szCs w:val="26"/>
        </w:rPr>
        <w:t xml:space="preserve">I have said </w:t>
      </w:r>
      <w:r w:rsidRPr="00302A7A">
        <w:rPr>
          <w:rFonts w:ascii="Times New Roman" w:eastAsia="Times New Roman" w:hAnsi="Times New Roman" w:cs="Times New Roman"/>
          <w:sz w:val="26"/>
          <w:szCs w:val="26"/>
        </w:rPr>
        <w:t>it is: an intellectual contribution to a</w:t>
      </w:r>
      <w:r w:rsidR="00CE125E" w:rsidRPr="00302A7A">
        <w:rPr>
          <w:rFonts w:ascii="Times New Roman" w:eastAsia="Times New Roman" w:hAnsi="Times New Roman" w:cs="Times New Roman"/>
          <w:sz w:val="26"/>
          <w:szCs w:val="26"/>
        </w:rPr>
        <w:t>n interesting</w:t>
      </w:r>
      <w:r w:rsidRPr="00302A7A">
        <w:rPr>
          <w:rFonts w:ascii="Times New Roman" w:eastAsia="Times New Roman" w:hAnsi="Times New Roman" w:cs="Times New Roman"/>
          <w:sz w:val="26"/>
          <w:szCs w:val="26"/>
        </w:rPr>
        <w:t xml:space="preserve"> legal debate. </w:t>
      </w:r>
      <w:r w:rsidR="00081F39" w:rsidRPr="00302A7A">
        <w:rPr>
          <w:rFonts w:ascii="Times New Roman" w:eastAsia="Times New Roman" w:hAnsi="Times New Roman" w:cs="Times New Roman"/>
          <w:sz w:val="26"/>
          <w:szCs w:val="26"/>
        </w:rPr>
        <w:t xml:space="preserve">Besides, it may be useful here to refer to an earlier explanation on why </w:t>
      </w:r>
      <w:r w:rsidR="00585CBB" w:rsidRPr="00302A7A">
        <w:rPr>
          <w:rFonts w:ascii="Times New Roman" w:eastAsia="Times New Roman" w:hAnsi="Times New Roman" w:cs="Times New Roman"/>
          <w:sz w:val="26"/>
          <w:szCs w:val="26"/>
        </w:rPr>
        <w:t>think aloud, legally</w:t>
      </w:r>
      <w:r w:rsidR="00081F39" w:rsidRPr="00302A7A">
        <w:rPr>
          <w:rFonts w:ascii="Times New Roman" w:eastAsia="Times New Roman" w:hAnsi="Times New Roman" w:cs="Times New Roman"/>
          <w:sz w:val="26"/>
          <w:szCs w:val="26"/>
        </w:rPr>
        <w:t>:</w:t>
      </w:r>
    </w:p>
    <w:p w14:paraId="2EE82406" w14:textId="77777777" w:rsidR="00081F39" w:rsidRPr="00302A7A" w:rsidRDefault="00081F39" w:rsidP="00BE0D59">
      <w:pPr>
        <w:shd w:val="clear" w:color="auto" w:fill="FFFFFF"/>
        <w:spacing w:after="0" w:line="360" w:lineRule="auto"/>
        <w:jc w:val="both"/>
        <w:rPr>
          <w:rFonts w:ascii="Times New Roman" w:eastAsia="Times New Roman" w:hAnsi="Times New Roman" w:cs="Times New Roman"/>
          <w:sz w:val="20"/>
          <w:szCs w:val="20"/>
        </w:rPr>
      </w:pPr>
    </w:p>
    <w:p w14:paraId="06E6B34E" w14:textId="087C427F" w:rsidR="006613CC" w:rsidRPr="00302A7A" w:rsidRDefault="006613CC" w:rsidP="00A9708C">
      <w:pPr>
        <w:shd w:val="clear" w:color="auto" w:fill="FFFFFF"/>
        <w:spacing w:after="0" w:line="360" w:lineRule="auto"/>
        <w:ind w:left="720"/>
        <w:jc w:val="both"/>
        <w:rPr>
          <w:rFonts w:ascii="Times New Roman" w:eastAsia="Times New Roman" w:hAnsi="Times New Roman" w:cs="Times New Roman"/>
          <w:sz w:val="24"/>
          <w:szCs w:val="24"/>
        </w:rPr>
      </w:pPr>
      <w:r w:rsidRPr="00302A7A">
        <w:rPr>
          <w:rFonts w:ascii="Times New Roman" w:eastAsia="Times New Roman" w:hAnsi="Times New Roman" w:cs="Times New Roman"/>
          <w:i/>
          <w:iCs/>
          <w:sz w:val="24"/>
          <w:szCs w:val="24"/>
        </w:rPr>
        <w:t>"a major duty legal researchers and rule of law campaigners owe society in the practice of constitutional democracy for promotion and sustenance of responsible and responsive governance is to constantly offer legal opinions on issues of law to guide our leaders and institutions in the discharge of leadership responsibilities".</w:t>
      </w:r>
      <w:r w:rsidR="00257A5B" w:rsidRPr="00302A7A">
        <w:rPr>
          <w:rStyle w:val="EndnoteReference"/>
          <w:rFonts w:ascii="Times New Roman" w:eastAsia="Times New Roman" w:hAnsi="Times New Roman" w:cs="Times New Roman"/>
          <w:i/>
          <w:iCs/>
          <w:sz w:val="24"/>
          <w:szCs w:val="24"/>
        </w:rPr>
        <w:endnoteReference w:id="4"/>
      </w:r>
    </w:p>
    <w:p w14:paraId="5B797E4B"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p>
    <w:p w14:paraId="6ACDB997" w14:textId="02A93FE3" w:rsidR="009A5940" w:rsidRPr="00302A7A" w:rsidRDefault="009A5940" w:rsidP="009A5940">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 xml:space="preserve">Relevant </w:t>
      </w:r>
      <w:r w:rsidR="00843E25" w:rsidRPr="00302A7A">
        <w:rPr>
          <w:rFonts w:ascii="Times New Roman" w:eastAsia="Times New Roman" w:hAnsi="Times New Roman" w:cs="Times New Roman"/>
          <w:b/>
          <w:bCs/>
          <w:sz w:val="28"/>
          <w:szCs w:val="28"/>
        </w:rPr>
        <w:t>P</w:t>
      </w:r>
      <w:r w:rsidRPr="00302A7A">
        <w:rPr>
          <w:rFonts w:ascii="Times New Roman" w:eastAsia="Times New Roman" w:hAnsi="Times New Roman" w:cs="Times New Roman"/>
          <w:b/>
          <w:bCs/>
          <w:sz w:val="28"/>
          <w:szCs w:val="28"/>
        </w:rPr>
        <w:t>rovisions of the Constitution</w:t>
      </w:r>
    </w:p>
    <w:p w14:paraId="7580EE49" w14:textId="77777777" w:rsidR="0009500B" w:rsidRPr="00302A7A" w:rsidRDefault="0009500B" w:rsidP="000249E6">
      <w:pPr>
        <w:shd w:val="clear" w:color="auto" w:fill="FFFFFF"/>
        <w:spacing w:after="0" w:line="360" w:lineRule="auto"/>
        <w:jc w:val="both"/>
        <w:rPr>
          <w:rFonts w:ascii="Times New Roman" w:eastAsia="Times New Roman" w:hAnsi="Times New Roman" w:cs="Times New Roman"/>
          <w:sz w:val="18"/>
          <w:szCs w:val="18"/>
        </w:rPr>
      </w:pPr>
    </w:p>
    <w:p w14:paraId="7C3C7977" w14:textId="30A858FD" w:rsidR="007375B9" w:rsidRPr="00302A7A" w:rsidRDefault="0009500B" w:rsidP="0009500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b/>
          <w:bCs/>
          <w:sz w:val="26"/>
          <w:szCs w:val="26"/>
        </w:rPr>
        <w:t>S</w:t>
      </w:r>
      <w:r w:rsidR="006613CC" w:rsidRPr="00302A7A">
        <w:rPr>
          <w:rFonts w:ascii="Times New Roman" w:eastAsia="Times New Roman" w:hAnsi="Times New Roman" w:cs="Times New Roman"/>
          <w:b/>
          <w:bCs/>
          <w:sz w:val="26"/>
          <w:szCs w:val="26"/>
        </w:rPr>
        <w:t>ections 88</w:t>
      </w:r>
      <w:r w:rsidR="007375B9" w:rsidRPr="00302A7A">
        <w:rPr>
          <w:rFonts w:ascii="Times New Roman" w:eastAsia="Times New Roman" w:hAnsi="Times New Roman" w:cs="Times New Roman"/>
          <w:b/>
          <w:bCs/>
          <w:sz w:val="26"/>
          <w:szCs w:val="26"/>
        </w:rPr>
        <w:t xml:space="preserve"> </w:t>
      </w:r>
      <w:r w:rsidR="007375B9" w:rsidRPr="00302A7A">
        <w:rPr>
          <w:rFonts w:ascii="Times New Roman" w:eastAsia="Times New Roman" w:hAnsi="Times New Roman" w:cs="Times New Roman"/>
          <w:sz w:val="26"/>
          <w:szCs w:val="26"/>
        </w:rPr>
        <w:t>(1) &amp; (2)</w:t>
      </w:r>
      <w:r w:rsidR="006613CC" w:rsidRPr="00302A7A">
        <w:rPr>
          <w:rFonts w:ascii="Times New Roman" w:eastAsia="Times New Roman" w:hAnsi="Times New Roman" w:cs="Times New Roman"/>
          <w:sz w:val="26"/>
          <w:szCs w:val="26"/>
        </w:rPr>
        <w:t xml:space="preserve"> of the Constitution </w:t>
      </w:r>
      <w:r w:rsidR="000B2BAB" w:rsidRPr="00302A7A">
        <w:rPr>
          <w:rFonts w:ascii="Times New Roman" w:eastAsia="Times New Roman" w:hAnsi="Times New Roman" w:cs="Times New Roman"/>
          <w:sz w:val="26"/>
          <w:szCs w:val="26"/>
        </w:rPr>
        <w:t>of the Federal Republic of Nigeri</w:t>
      </w:r>
      <w:r w:rsidR="007375B9" w:rsidRPr="00302A7A">
        <w:rPr>
          <w:rFonts w:ascii="Times New Roman" w:eastAsia="Times New Roman" w:hAnsi="Times New Roman" w:cs="Times New Roman"/>
          <w:sz w:val="26"/>
          <w:szCs w:val="26"/>
        </w:rPr>
        <w:t>a</w:t>
      </w:r>
      <w:r w:rsidR="00F95C25" w:rsidRPr="00302A7A">
        <w:rPr>
          <w:rFonts w:ascii="Times New Roman" w:eastAsia="Times New Roman" w:hAnsi="Times New Roman" w:cs="Times New Roman"/>
          <w:sz w:val="26"/>
          <w:szCs w:val="26"/>
        </w:rPr>
        <w:t xml:space="preserve"> (CFRN)</w:t>
      </w:r>
      <w:r w:rsidR="007375B9" w:rsidRPr="00302A7A">
        <w:rPr>
          <w:rFonts w:ascii="Times New Roman" w:eastAsia="Times New Roman" w:hAnsi="Times New Roman" w:cs="Times New Roman"/>
          <w:sz w:val="26"/>
          <w:szCs w:val="26"/>
        </w:rPr>
        <w:t>, 1999 provides:</w:t>
      </w:r>
    </w:p>
    <w:p w14:paraId="4695CA6F" w14:textId="77777777" w:rsidR="007375B9" w:rsidRPr="00302A7A" w:rsidRDefault="007375B9" w:rsidP="000249E6">
      <w:pPr>
        <w:shd w:val="clear" w:color="auto" w:fill="FFFFFF"/>
        <w:spacing w:after="0" w:line="360" w:lineRule="auto"/>
        <w:jc w:val="both"/>
        <w:rPr>
          <w:rFonts w:ascii="Times New Roman" w:hAnsi="Times New Roman" w:cs="Times New Roman"/>
          <w:sz w:val="26"/>
          <w:szCs w:val="26"/>
        </w:rPr>
      </w:pPr>
    </w:p>
    <w:p w14:paraId="253FFE27" w14:textId="7BB56BAF" w:rsidR="007375B9" w:rsidRPr="00302A7A" w:rsidRDefault="007375B9" w:rsidP="000249E6">
      <w:pPr>
        <w:shd w:val="clear" w:color="auto" w:fill="FFFFFF"/>
        <w:spacing w:after="0" w:line="360" w:lineRule="auto"/>
        <w:ind w:left="720"/>
        <w:jc w:val="both"/>
        <w:rPr>
          <w:rFonts w:ascii="Times New Roman" w:hAnsi="Times New Roman" w:cs="Times New Roman"/>
          <w:i/>
          <w:iCs/>
          <w:sz w:val="26"/>
          <w:szCs w:val="26"/>
        </w:rPr>
      </w:pPr>
      <w:r w:rsidRPr="00302A7A">
        <w:rPr>
          <w:rFonts w:ascii="Times New Roman" w:hAnsi="Times New Roman" w:cs="Times New Roman"/>
          <w:i/>
          <w:iCs/>
          <w:sz w:val="24"/>
          <w:szCs w:val="24"/>
        </w:rPr>
        <w:t>“(1) Subject to the provisions of this Constitution, each House of the National Assembly shall have power by resolution published in its journal or in the Official Gazette of the Government of the Federation to direct or cause to be directed investigation into - (a) any matter or thing with respect to which it has power to make laws, and (b) the conduct of affairs of any person, authority, ministry or government department charged, or intended to be charged, with the duty of or responsibility for - (</w:t>
      </w:r>
      <w:proofErr w:type="spellStart"/>
      <w:r w:rsidRPr="00302A7A">
        <w:rPr>
          <w:rFonts w:ascii="Times New Roman" w:hAnsi="Times New Roman" w:cs="Times New Roman"/>
          <w:i/>
          <w:iCs/>
          <w:sz w:val="24"/>
          <w:szCs w:val="24"/>
        </w:rPr>
        <w:t>i</w:t>
      </w:r>
      <w:proofErr w:type="spellEnd"/>
      <w:r w:rsidRPr="00302A7A">
        <w:rPr>
          <w:rFonts w:ascii="Times New Roman" w:hAnsi="Times New Roman" w:cs="Times New Roman"/>
          <w:i/>
          <w:iCs/>
          <w:sz w:val="24"/>
          <w:szCs w:val="24"/>
        </w:rPr>
        <w:t>) executing or administering laws enacted by National Assembly, and (ii) disbursing or administering moneys appropriated or to be appropriated by the National Assembly.</w:t>
      </w:r>
      <w:r w:rsidRPr="00302A7A">
        <w:rPr>
          <w:rFonts w:ascii="Times New Roman" w:hAnsi="Times New Roman" w:cs="Times New Roman"/>
          <w:b/>
          <w:bCs/>
          <w:i/>
          <w:iCs/>
          <w:sz w:val="26"/>
          <w:szCs w:val="26"/>
        </w:rPr>
        <w:t>(2)</w:t>
      </w:r>
      <w:r w:rsidRPr="00302A7A">
        <w:rPr>
          <w:rFonts w:ascii="Times New Roman" w:hAnsi="Times New Roman" w:cs="Times New Roman"/>
          <w:i/>
          <w:iCs/>
          <w:sz w:val="26"/>
          <w:szCs w:val="26"/>
        </w:rPr>
        <w:t xml:space="preserve"> The powers conferred on the National Assembly under the provisions of this section are exercisable only for the purpose of enabling it to – (a) make laws with respect to any matter within its legislative competence and correct any defects in existing laws; and (b) expose corruption, inefficiency or waste in the execution or administration of laws within </w:t>
      </w:r>
      <w:r w:rsidRPr="00302A7A">
        <w:rPr>
          <w:rFonts w:ascii="Times New Roman" w:hAnsi="Times New Roman" w:cs="Times New Roman"/>
          <w:i/>
          <w:iCs/>
          <w:sz w:val="26"/>
          <w:szCs w:val="26"/>
        </w:rPr>
        <w:lastRenderedPageBreak/>
        <w:t>its legislative competence and in the disbursement or administration of funds appropriated by it”.</w:t>
      </w:r>
    </w:p>
    <w:p w14:paraId="20604B4A" w14:textId="77777777" w:rsidR="007375B9" w:rsidRPr="00302A7A" w:rsidRDefault="007375B9" w:rsidP="000249E6">
      <w:pPr>
        <w:shd w:val="clear" w:color="auto" w:fill="FFFFFF"/>
        <w:spacing w:after="0" w:line="360" w:lineRule="auto"/>
        <w:jc w:val="both"/>
        <w:rPr>
          <w:rFonts w:ascii="Times New Roman" w:hAnsi="Times New Roman" w:cs="Times New Roman"/>
          <w:sz w:val="26"/>
          <w:szCs w:val="26"/>
        </w:rPr>
      </w:pPr>
    </w:p>
    <w:p w14:paraId="5D8A1A1F" w14:textId="720E5077" w:rsidR="007375B9" w:rsidRPr="00302A7A" w:rsidRDefault="007375B9" w:rsidP="00EC41B0">
      <w:pPr>
        <w:pStyle w:val="ListParagraph"/>
        <w:numPr>
          <w:ilvl w:val="0"/>
          <w:numId w:val="7"/>
        </w:numPr>
        <w:shd w:val="clear" w:color="auto" w:fill="FFFFFF"/>
        <w:spacing w:after="0" w:line="360" w:lineRule="auto"/>
        <w:jc w:val="both"/>
        <w:rPr>
          <w:rFonts w:ascii="Times New Roman" w:hAnsi="Times New Roman" w:cs="Times New Roman"/>
          <w:sz w:val="26"/>
          <w:szCs w:val="26"/>
        </w:rPr>
      </w:pPr>
      <w:r w:rsidRPr="00302A7A">
        <w:rPr>
          <w:rFonts w:ascii="Times New Roman" w:hAnsi="Times New Roman" w:cs="Times New Roman"/>
          <w:b/>
          <w:bCs/>
          <w:sz w:val="26"/>
          <w:szCs w:val="26"/>
        </w:rPr>
        <w:t>Section 89 (</w:t>
      </w:r>
      <w:proofErr w:type="gramStart"/>
      <w:r w:rsidRPr="00302A7A">
        <w:rPr>
          <w:rFonts w:ascii="Times New Roman" w:hAnsi="Times New Roman" w:cs="Times New Roman"/>
          <w:b/>
          <w:bCs/>
          <w:sz w:val="26"/>
          <w:szCs w:val="26"/>
        </w:rPr>
        <w:t>2)&amp;</w:t>
      </w:r>
      <w:proofErr w:type="gramEnd"/>
      <w:r w:rsidRPr="00302A7A">
        <w:rPr>
          <w:rFonts w:ascii="Times New Roman" w:hAnsi="Times New Roman" w:cs="Times New Roman"/>
          <w:b/>
          <w:bCs/>
          <w:sz w:val="26"/>
          <w:szCs w:val="26"/>
        </w:rPr>
        <w:t>(2)</w:t>
      </w:r>
      <w:r w:rsidRPr="00302A7A">
        <w:rPr>
          <w:rFonts w:ascii="Times New Roman" w:hAnsi="Times New Roman" w:cs="Times New Roman"/>
          <w:sz w:val="26"/>
          <w:szCs w:val="26"/>
        </w:rPr>
        <w:t>then provide:</w:t>
      </w:r>
    </w:p>
    <w:p w14:paraId="59FC950B" w14:textId="77777777" w:rsidR="007375B9" w:rsidRPr="00302A7A" w:rsidRDefault="007375B9" w:rsidP="000249E6">
      <w:pPr>
        <w:shd w:val="clear" w:color="auto" w:fill="FFFFFF"/>
        <w:spacing w:after="0" w:line="360" w:lineRule="auto"/>
        <w:jc w:val="both"/>
        <w:rPr>
          <w:rFonts w:ascii="Times New Roman" w:hAnsi="Times New Roman" w:cs="Times New Roman"/>
          <w:sz w:val="26"/>
          <w:szCs w:val="26"/>
        </w:rPr>
      </w:pPr>
    </w:p>
    <w:p w14:paraId="2E6C0C7B" w14:textId="34A9A1C3" w:rsidR="007375B9" w:rsidRPr="00302A7A" w:rsidRDefault="007375B9" w:rsidP="000249E6">
      <w:pPr>
        <w:shd w:val="clear" w:color="auto" w:fill="FFFFFF"/>
        <w:spacing w:after="0" w:line="360" w:lineRule="auto"/>
        <w:ind w:left="720"/>
        <w:jc w:val="both"/>
        <w:rPr>
          <w:rFonts w:ascii="Times New Roman" w:eastAsia="Times New Roman" w:hAnsi="Times New Roman" w:cs="Times New Roman"/>
          <w:i/>
          <w:iCs/>
          <w:sz w:val="26"/>
          <w:szCs w:val="26"/>
        </w:rPr>
      </w:pPr>
      <w:r w:rsidRPr="00302A7A">
        <w:rPr>
          <w:rFonts w:ascii="Times New Roman" w:hAnsi="Times New Roman" w:cs="Times New Roman"/>
          <w:i/>
          <w:iCs/>
          <w:sz w:val="26"/>
          <w:szCs w:val="26"/>
        </w:rPr>
        <w:t xml:space="preserve">“For the purposes of any investigation under section 88 of this Constitution and subject to the provisions thereof, the Senate or the House of Representatives or a committee appointed in accordance with section 62 of this Constitution shall have power to - (a) procure all such evidence, written or oral, direct or circumstantial, as it may think necessary or desirable, and examine all persons as witnesses whose evidence may be material or relevant to the subject matter; (b) require such evidence to be given on oath; (c) summon any person in Nigeria to give evidence at any place or produce any document or other thing in his possession or under his control, and examine him as a witness and require him to produce any document or other thing in his possession or under his control, subject to all just exceptions; and (d) issue a warrant to compel the attendance of any person who, after having been summoned to attend, fails, refuses or neglects to do so and does not excuse such failure, refusal or neglect to the satisfaction of the House or the committee in question, and order him to pay all costs which may have been occasioned in compelling his attendance or by reason of his failure, refusal or neglect to obey the summons, and also to impose such fine as may be prescribed for any such failure, refused or neglect; and any fine so imposed shall be recoverable in the same manner as a fine imposed by a court of law. (2) A summons or warrant issued under this section may be served or executed by any member of the Nigeria Police Force or by any person </w:t>
      </w:r>
      <w:proofErr w:type="spellStart"/>
      <w:r w:rsidRPr="00302A7A">
        <w:rPr>
          <w:rFonts w:ascii="Times New Roman" w:hAnsi="Times New Roman" w:cs="Times New Roman"/>
          <w:i/>
          <w:iCs/>
          <w:sz w:val="26"/>
          <w:szCs w:val="26"/>
        </w:rPr>
        <w:t>authorised</w:t>
      </w:r>
      <w:proofErr w:type="spellEnd"/>
      <w:r w:rsidRPr="00302A7A">
        <w:rPr>
          <w:rFonts w:ascii="Times New Roman" w:hAnsi="Times New Roman" w:cs="Times New Roman"/>
          <w:i/>
          <w:iCs/>
          <w:sz w:val="26"/>
          <w:szCs w:val="26"/>
        </w:rPr>
        <w:t xml:space="preserve"> in that behalf by the President of the Senate or the Speaker of the House of Representatives, as the case may require”.</w:t>
      </w:r>
    </w:p>
    <w:p w14:paraId="7E77503F" w14:textId="32048A02" w:rsidR="007375B9" w:rsidRPr="00302A7A" w:rsidRDefault="007375B9" w:rsidP="000249E6">
      <w:pPr>
        <w:shd w:val="clear" w:color="auto" w:fill="FFFFFF"/>
        <w:spacing w:after="0" w:line="360" w:lineRule="auto"/>
        <w:jc w:val="both"/>
        <w:rPr>
          <w:rFonts w:ascii="Times New Roman" w:eastAsia="Times New Roman" w:hAnsi="Times New Roman" w:cs="Times New Roman"/>
          <w:sz w:val="26"/>
          <w:szCs w:val="26"/>
        </w:rPr>
      </w:pPr>
    </w:p>
    <w:p w14:paraId="2FB4855E" w14:textId="77777777" w:rsidR="00843E25" w:rsidRPr="00302A7A" w:rsidRDefault="00843E25" w:rsidP="00843E25">
      <w:pPr>
        <w:pStyle w:val="NoSpacing"/>
        <w:numPr>
          <w:ilvl w:val="0"/>
          <w:numId w:val="7"/>
        </w:numPr>
        <w:jc w:val="both"/>
        <w:rPr>
          <w:rFonts w:ascii="Times New Roman" w:hAnsi="Times New Roman" w:cs="Times New Roman"/>
          <w:sz w:val="26"/>
          <w:szCs w:val="26"/>
        </w:rPr>
      </w:pPr>
      <w:r w:rsidRPr="00302A7A">
        <w:rPr>
          <w:rFonts w:ascii="Times New Roman" w:hAnsi="Times New Roman" w:cs="Times New Roman"/>
          <w:b/>
          <w:bCs/>
          <w:sz w:val="26"/>
          <w:szCs w:val="26"/>
        </w:rPr>
        <w:t>Section 308</w:t>
      </w:r>
      <w:r w:rsidRPr="00302A7A">
        <w:rPr>
          <w:rFonts w:ascii="Times New Roman" w:hAnsi="Times New Roman" w:cs="Times New Roman"/>
          <w:sz w:val="26"/>
          <w:szCs w:val="26"/>
        </w:rPr>
        <w:t xml:space="preserve"> provides: </w:t>
      </w:r>
    </w:p>
    <w:p w14:paraId="64BA2841" w14:textId="77777777" w:rsidR="00843E25" w:rsidRPr="00302A7A" w:rsidRDefault="00843E25" w:rsidP="00843E25">
      <w:pPr>
        <w:pStyle w:val="NoSpacing"/>
        <w:ind w:left="720"/>
        <w:jc w:val="both"/>
        <w:rPr>
          <w:rFonts w:ascii="Times New Roman" w:hAnsi="Times New Roman" w:cs="Times New Roman"/>
          <w:b/>
          <w:bCs/>
          <w:sz w:val="26"/>
          <w:szCs w:val="26"/>
        </w:rPr>
      </w:pPr>
    </w:p>
    <w:p w14:paraId="2C5720D4" w14:textId="77777777" w:rsidR="00843E25" w:rsidRPr="00302A7A" w:rsidRDefault="00843E25" w:rsidP="00843E25">
      <w:pPr>
        <w:pStyle w:val="NoSpacing"/>
        <w:jc w:val="both"/>
        <w:rPr>
          <w:rFonts w:ascii="Times New Roman" w:hAnsi="Times New Roman" w:cs="Times New Roman"/>
          <w:i/>
          <w:iCs/>
          <w:sz w:val="16"/>
          <w:szCs w:val="16"/>
        </w:rPr>
      </w:pPr>
    </w:p>
    <w:p w14:paraId="1A2C94CC" w14:textId="54A72C30" w:rsidR="00843E25" w:rsidRPr="00302A7A" w:rsidRDefault="00843E25" w:rsidP="00843E25">
      <w:pPr>
        <w:pStyle w:val="NoSpacing"/>
        <w:spacing w:line="360" w:lineRule="auto"/>
        <w:ind w:left="720"/>
        <w:jc w:val="both"/>
        <w:rPr>
          <w:rFonts w:ascii="Times New Roman" w:hAnsi="Times New Roman" w:cs="Times New Roman"/>
          <w:sz w:val="24"/>
          <w:szCs w:val="24"/>
        </w:rPr>
      </w:pPr>
      <w:r w:rsidRPr="00302A7A">
        <w:rPr>
          <w:rFonts w:ascii="Times New Roman" w:hAnsi="Times New Roman" w:cs="Times New Roman"/>
          <w:i/>
          <w:iCs/>
          <w:sz w:val="24"/>
          <w:szCs w:val="24"/>
        </w:rPr>
        <w:t xml:space="preserve">“(1) Notwithstanding anything to the contrary in this Constitution, but subject to subsection (2) of this section - (a) no civil or criminal proceedings shall be instituted or continued against a person to whom this section applies during his period of office; (b) a </w:t>
      </w:r>
      <w:r w:rsidRPr="00302A7A">
        <w:rPr>
          <w:rFonts w:ascii="Times New Roman" w:hAnsi="Times New Roman" w:cs="Times New Roman"/>
          <w:i/>
          <w:iCs/>
          <w:sz w:val="24"/>
          <w:szCs w:val="24"/>
        </w:rPr>
        <w:lastRenderedPageBreak/>
        <w:t>person to whom this section applies shall not be arrested or imprisoned during that period either in pursuance of the process of any court or otherwise; and (c) no process of any court requiring or compelling the appearance of a person to whom this section applies, shall be applied for or issued: Provided that in ascertaining whether any period of limitation has expired for the purposes of any proceedings against a person to whom this section applies, no account shall be taken of his period of office. (2) The provisions of subsection (1) of this section shall not apply to civil proceedings against a person to whom this section applies in his official capacity or to civil or criminal proceedings in which such a person is only a nominal party. (3) This section applies to a person holding the office of President or Vice-President, Governor or Deputy Governor; and the reference in this section to "period of office" is a reference to the period during which the person holding such office is required to perform the functions of the office”</w:t>
      </w:r>
      <w:r w:rsidRPr="00302A7A">
        <w:rPr>
          <w:rFonts w:ascii="Times New Roman" w:hAnsi="Times New Roman" w:cs="Times New Roman"/>
          <w:sz w:val="24"/>
          <w:szCs w:val="24"/>
        </w:rPr>
        <w:t>.</w:t>
      </w:r>
    </w:p>
    <w:p w14:paraId="56B40602" w14:textId="77777777" w:rsidR="00843E25" w:rsidRPr="00302A7A" w:rsidRDefault="00843E25" w:rsidP="000249E6">
      <w:pPr>
        <w:shd w:val="clear" w:color="auto" w:fill="FFFFFF"/>
        <w:spacing w:after="0" w:line="360" w:lineRule="auto"/>
        <w:jc w:val="both"/>
        <w:rPr>
          <w:rFonts w:ascii="Times New Roman" w:eastAsia="Times New Roman" w:hAnsi="Times New Roman" w:cs="Times New Roman"/>
          <w:sz w:val="26"/>
          <w:szCs w:val="26"/>
        </w:rPr>
      </w:pPr>
    </w:p>
    <w:p w14:paraId="3715D1BA" w14:textId="77777777" w:rsidR="00843E25" w:rsidRPr="00302A7A" w:rsidRDefault="00843E25" w:rsidP="00843E25">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The Discussion</w:t>
      </w:r>
    </w:p>
    <w:p w14:paraId="2B682CA5" w14:textId="77777777" w:rsidR="00843E25" w:rsidRPr="00302A7A" w:rsidRDefault="00843E25" w:rsidP="00843E25">
      <w:pPr>
        <w:shd w:val="clear" w:color="auto" w:fill="FFFFFF"/>
        <w:spacing w:after="0" w:line="360" w:lineRule="auto"/>
        <w:jc w:val="both"/>
        <w:rPr>
          <w:rFonts w:ascii="Times New Roman" w:eastAsia="Times New Roman" w:hAnsi="Times New Roman" w:cs="Times New Roman"/>
          <w:sz w:val="14"/>
          <w:szCs w:val="14"/>
        </w:rPr>
      </w:pPr>
    </w:p>
    <w:p w14:paraId="2C5AF6A4" w14:textId="109881A1" w:rsidR="00343220" w:rsidRPr="00302A7A" w:rsidRDefault="006249E3" w:rsidP="00843E25">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As see</w:t>
      </w:r>
      <w:r w:rsidR="00387AC7" w:rsidRPr="00302A7A">
        <w:rPr>
          <w:rFonts w:ascii="Times New Roman" w:eastAsia="Times New Roman" w:hAnsi="Times New Roman" w:cs="Times New Roman"/>
          <w:sz w:val="26"/>
          <w:szCs w:val="26"/>
        </w:rPr>
        <w:t>n</w:t>
      </w:r>
      <w:r w:rsidRPr="00302A7A">
        <w:rPr>
          <w:rFonts w:ascii="Times New Roman" w:eastAsia="Times New Roman" w:hAnsi="Times New Roman" w:cs="Times New Roman"/>
          <w:sz w:val="26"/>
          <w:szCs w:val="26"/>
        </w:rPr>
        <w:t xml:space="preserve"> above, section 88 empowers the </w:t>
      </w:r>
      <w:r w:rsidR="006613CC" w:rsidRPr="00302A7A">
        <w:rPr>
          <w:rFonts w:ascii="Times New Roman" w:eastAsia="Times New Roman" w:hAnsi="Times New Roman" w:cs="Times New Roman"/>
          <w:sz w:val="26"/>
          <w:szCs w:val="26"/>
        </w:rPr>
        <w:t xml:space="preserve">National Assembly or any arm of it, to (as part of its oversight functions) conduct investigations into </w:t>
      </w:r>
      <w:r w:rsidRPr="00302A7A">
        <w:rPr>
          <w:rFonts w:ascii="Times New Roman" w:hAnsi="Times New Roman" w:cs="Times New Roman"/>
          <w:sz w:val="26"/>
          <w:szCs w:val="26"/>
        </w:rPr>
        <w:t xml:space="preserve">any matter or thing with respect to which it has power to make laws, </w:t>
      </w:r>
      <w:r w:rsidR="000A4A25" w:rsidRPr="00302A7A">
        <w:rPr>
          <w:rFonts w:ascii="Times New Roman" w:hAnsi="Times New Roman" w:cs="Times New Roman"/>
          <w:sz w:val="26"/>
          <w:szCs w:val="26"/>
        </w:rPr>
        <w:t>and or into</w:t>
      </w:r>
      <w:r w:rsidRPr="00302A7A">
        <w:rPr>
          <w:rFonts w:ascii="Times New Roman" w:hAnsi="Times New Roman" w:cs="Times New Roman"/>
          <w:sz w:val="26"/>
          <w:szCs w:val="26"/>
        </w:rPr>
        <w:t xml:space="preserve"> the conduct of affairs of </w:t>
      </w:r>
      <w:r w:rsidRPr="00302A7A">
        <w:rPr>
          <w:rFonts w:ascii="Times New Roman" w:hAnsi="Times New Roman" w:cs="Times New Roman"/>
          <w:b/>
          <w:bCs/>
          <w:sz w:val="26"/>
          <w:szCs w:val="26"/>
        </w:rPr>
        <w:t>any person</w:t>
      </w:r>
      <w:r w:rsidRPr="00302A7A">
        <w:rPr>
          <w:rFonts w:ascii="Times New Roman" w:hAnsi="Times New Roman" w:cs="Times New Roman"/>
          <w:sz w:val="26"/>
          <w:szCs w:val="26"/>
        </w:rPr>
        <w:t>, authority, ministry or government department in Nigeria. It is submitted that “any person</w:t>
      </w:r>
      <w:r w:rsidR="00257A5B" w:rsidRPr="00302A7A">
        <w:rPr>
          <w:rFonts w:ascii="Times New Roman" w:hAnsi="Times New Roman" w:cs="Times New Roman"/>
          <w:sz w:val="26"/>
          <w:szCs w:val="26"/>
        </w:rPr>
        <w:t>”</w:t>
      </w:r>
      <w:r w:rsidR="00257A5B" w:rsidRPr="00302A7A">
        <w:rPr>
          <w:rStyle w:val="EndnoteReference"/>
          <w:rFonts w:ascii="Times New Roman" w:hAnsi="Times New Roman" w:cs="Times New Roman"/>
          <w:sz w:val="26"/>
          <w:szCs w:val="26"/>
        </w:rPr>
        <w:endnoteReference w:id="5"/>
      </w:r>
      <w:r w:rsidRPr="00302A7A">
        <w:rPr>
          <w:rFonts w:ascii="Times New Roman" w:hAnsi="Times New Roman" w:cs="Times New Roman"/>
          <w:sz w:val="26"/>
          <w:szCs w:val="26"/>
        </w:rPr>
        <w:t xml:space="preserve"> includes a</w:t>
      </w:r>
      <w:r w:rsidR="0055003C" w:rsidRPr="00302A7A">
        <w:rPr>
          <w:rFonts w:ascii="Times New Roman" w:hAnsi="Times New Roman" w:cs="Times New Roman"/>
          <w:sz w:val="26"/>
          <w:szCs w:val="26"/>
        </w:rPr>
        <w:t xml:space="preserve">ll persons and authorities </w:t>
      </w:r>
      <w:r w:rsidRPr="00302A7A">
        <w:rPr>
          <w:rFonts w:ascii="Times New Roman" w:hAnsi="Times New Roman" w:cs="Times New Roman"/>
          <w:sz w:val="26"/>
          <w:szCs w:val="26"/>
        </w:rPr>
        <w:t xml:space="preserve">in Government and </w:t>
      </w:r>
      <w:r w:rsidR="0055003C" w:rsidRPr="00302A7A">
        <w:rPr>
          <w:rFonts w:ascii="Times New Roman" w:hAnsi="Times New Roman" w:cs="Times New Roman"/>
          <w:sz w:val="26"/>
          <w:szCs w:val="26"/>
        </w:rPr>
        <w:t>all members</w:t>
      </w:r>
      <w:r w:rsidRPr="00302A7A">
        <w:rPr>
          <w:rFonts w:ascii="Times New Roman" w:hAnsi="Times New Roman" w:cs="Times New Roman"/>
          <w:sz w:val="26"/>
          <w:szCs w:val="26"/>
        </w:rPr>
        <w:t xml:space="preserve"> of the executive arm, including the President of the Federal Republic of Nigeria. This is because </w:t>
      </w:r>
      <w:r w:rsidR="00B344C0" w:rsidRPr="00302A7A">
        <w:rPr>
          <w:rFonts w:ascii="Times New Roman" w:hAnsi="Times New Roman" w:cs="Times New Roman"/>
          <w:sz w:val="26"/>
          <w:szCs w:val="26"/>
        </w:rPr>
        <w:t xml:space="preserve">the </w:t>
      </w:r>
      <w:r w:rsidRPr="00302A7A">
        <w:rPr>
          <w:rFonts w:ascii="Times New Roman" w:hAnsi="Times New Roman" w:cs="Times New Roman"/>
          <w:sz w:val="26"/>
          <w:szCs w:val="26"/>
        </w:rPr>
        <w:t xml:space="preserve">President is </w:t>
      </w:r>
      <w:r w:rsidR="00487074" w:rsidRPr="00302A7A">
        <w:rPr>
          <w:rFonts w:ascii="Times New Roman" w:hAnsi="Times New Roman" w:cs="Times New Roman"/>
          <w:sz w:val="26"/>
          <w:szCs w:val="26"/>
        </w:rPr>
        <w:t xml:space="preserve">the leader </w:t>
      </w:r>
      <w:r w:rsidRPr="00302A7A">
        <w:rPr>
          <w:rFonts w:ascii="Times New Roman" w:hAnsi="Times New Roman" w:cs="Times New Roman"/>
          <w:sz w:val="26"/>
          <w:szCs w:val="26"/>
        </w:rPr>
        <w:t>among the persons or authorit</w:t>
      </w:r>
      <w:r w:rsidR="000950A0" w:rsidRPr="00302A7A">
        <w:rPr>
          <w:rFonts w:ascii="Times New Roman" w:hAnsi="Times New Roman" w:cs="Times New Roman"/>
          <w:sz w:val="26"/>
          <w:szCs w:val="26"/>
        </w:rPr>
        <w:t>ies in Nigeria,</w:t>
      </w:r>
      <w:r w:rsidRPr="00302A7A">
        <w:rPr>
          <w:rFonts w:ascii="Times New Roman" w:hAnsi="Times New Roman" w:cs="Times New Roman"/>
          <w:sz w:val="26"/>
          <w:szCs w:val="26"/>
        </w:rPr>
        <w:t xml:space="preserve"> “</w:t>
      </w:r>
      <w:r w:rsidRPr="00302A7A">
        <w:rPr>
          <w:rFonts w:ascii="Times New Roman" w:hAnsi="Times New Roman" w:cs="Times New Roman"/>
          <w:i/>
          <w:iCs/>
          <w:sz w:val="26"/>
          <w:szCs w:val="26"/>
        </w:rPr>
        <w:t xml:space="preserve">charged, with the duty of or responsibility for executing or administering laws enacted by National Assembly, and of disbursing or administering moneys appropriated or to be appropriated by the National Assembly”, </w:t>
      </w:r>
      <w:r w:rsidRPr="00302A7A">
        <w:rPr>
          <w:rFonts w:ascii="Times New Roman" w:hAnsi="Times New Roman" w:cs="Times New Roman"/>
          <w:sz w:val="26"/>
          <w:szCs w:val="26"/>
        </w:rPr>
        <w:t xml:space="preserve">as envisaged by </w:t>
      </w:r>
      <w:r w:rsidR="00257A5B" w:rsidRPr="00302A7A">
        <w:rPr>
          <w:rFonts w:ascii="Times New Roman" w:hAnsi="Times New Roman" w:cs="Times New Roman"/>
          <w:sz w:val="26"/>
          <w:szCs w:val="26"/>
        </w:rPr>
        <w:t>the Constitution</w:t>
      </w:r>
      <w:r w:rsidRPr="00302A7A">
        <w:rPr>
          <w:rFonts w:ascii="Times New Roman" w:hAnsi="Times New Roman" w:cs="Times New Roman"/>
          <w:sz w:val="26"/>
          <w:szCs w:val="26"/>
        </w:rPr>
        <w:t>.</w:t>
      </w:r>
      <w:r w:rsidR="00257A5B" w:rsidRPr="00302A7A">
        <w:rPr>
          <w:rStyle w:val="EndnoteReference"/>
          <w:rFonts w:ascii="Times New Roman" w:hAnsi="Times New Roman" w:cs="Times New Roman"/>
          <w:sz w:val="26"/>
          <w:szCs w:val="26"/>
        </w:rPr>
        <w:endnoteReference w:id="6"/>
      </w:r>
      <w:r w:rsidRPr="00302A7A">
        <w:rPr>
          <w:rFonts w:ascii="Times New Roman" w:hAnsi="Times New Roman" w:cs="Times New Roman"/>
          <w:sz w:val="26"/>
          <w:szCs w:val="26"/>
        </w:rPr>
        <w:t xml:space="preserve"> </w:t>
      </w:r>
      <w:r w:rsidR="006613CC" w:rsidRPr="00302A7A">
        <w:rPr>
          <w:rFonts w:ascii="Times New Roman" w:eastAsia="Times New Roman" w:hAnsi="Times New Roman" w:cs="Times New Roman"/>
          <w:sz w:val="26"/>
          <w:szCs w:val="26"/>
        </w:rPr>
        <w:t xml:space="preserve"> Section 89(1)(c) empowers the National Assembly to issue “a summons” to any person in Nigeria </w:t>
      </w:r>
      <w:r w:rsidRPr="00302A7A">
        <w:rPr>
          <w:rFonts w:ascii="Times New Roman" w:eastAsia="Times New Roman" w:hAnsi="Times New Roman" w:cs="Times New Roman"/>
          <w:sz w:val="26"/>
          <w:szCs w:val="26"/>
        </w:rPr>
        <w:t xml:space="preserve">for purposes of appearing before the National Assembly to give </w:t>
      </w:r>
      <w:r w:rsidR="006613CC" w:rsidRPr="00302A7A">
        <w:rPr>
          <w:rFonts w:ascii="Times New Roman" w:eastAsia="Times New Roman" w:hAnsi="Times New Roman" w:cs="Times New Roman"/>
          <w:sz w:val="26"/>
          <w:szCs w:val="26"/>
        </w:rPr>
        <w:t xml:space="preserve">evidence or to produce any document for purposes of such investigations.  However, some Lawyers have argued that it is an abuse of powers for the National Assembly to </w:t>
      </w:r>
      <w:r w:rsidRPr="00302A7A">
        <w:rPr>
          <w:rFonts w:ascii="Times New Roman" w:eastAsia="Times New Roman" w:hAnsi="Times New Roman" w:cs="Times New Roman"/>
          <w:sz w:val="26"/>
          <w:szCs w:val="26"/>
        </w:rPr>
        <w:t>summon t</w:t>
      </w:r>
      <w:r w:rsidR="006613CC" w:rsidRPr="00302A7A">
        <w:rPr>
          <w:rFonts w:ascii="Times New Roman" w:eastAsia="Times New Roman" w:hAnsi="Times New Roman" w:cs="Times New Roman"/>
          <w:sz w:val="26"/>
          <w:szCs w:val="26"/>
        </w:rPr>
        <w:t xml:space="preserve">he President, because, </w:t>
      </w:r>
      <w:r w:rsidRPr="00302A7A">
        <w:rPr>
          <w:rFonts w:ascii="Times New Roman" w:eastAsia="Times New Roman" w:hAnsi="Times New Roman" w:cs="Times New Roman"/>
          <w:sz w:val="26"/>
          <w:szCs w:val="26"/>
        </w:rPr>
        <w:t>according to them,</w:t>
      </w:r>
      <w:r w:rsidR="006613CC" w:rsidRPr="00302A7A">
        <w:rPr>
          <w:rFonts w:ascii="Times New Roman" w:eastAsia="Times New Roman" w:hAnsi="Times New Roman" w:cs="Times New Roman"/>
          <w:sz w:val="26"/>
          <w:szCs w:val="26"/>
        </w:rPr>
        <w:t xml:space="preserve"> </w:t>
      </w:r>
      <w:r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sections 88 and 89 of the Constitution do not apply to the President</w:t>
      </w:r>
      <w:r w:rsidRPr="00302A7A">
        <w:rPr>
          <w:rFonts w:ascii="Times New Roman" w:eastAsia="Times New Roman" w:hAnsi="Times New Roman" w:cs="Times New Roman"/>
          <w:sz w:val="26"/>
          <w:szCs w:val="26"/>
        </w:rPr>
        <w:t>”</w:t>
      </w:r>
      <w:r w:rsidR="00257A5B" w:rsidRPr="00302A7A">
        <w:rPr>
          <w:rStyle w:val="EndnoteReference"/>
          <w:rFonts w:ascii="Times New Roman" w:eastAsia="Times New Roman" w:hAnsi="Times New Roman" w:cs="Times New Roman"/>
          <w:sz w:val="26"/>
          <w:szCs w:val="26"/>
        </w:rPr>
        <w:endnoteReference w:id="7"/>
      </w:r>
      <w:r w:rsidR="006613CC" w:rsidRPr="00302A7A">
        <w:rPr>
          <w:rFonts w:ascii="Times New Roman" w:eastAsia="Times New Roman" w:hAnsi="Times New Roman" w:cs="Times New Roman"/>
          <w:sz w:val="26"/>
          <w:szCs w:val="26"/>
        </w:rPr>
        <w:t xml:space="preserve"> of the Federal Republic of Nigeria. They argue that the immunity granted to Mr. President under </w:t>
      </w:r>
      <w:r w:rsidR="000950A0" w:rsidRPr="00302A7A">
        <w:rPr>
          <w:rFonts w:ascii="Times New Roman" w:eastAsia="Times New Roman" w:hAnsi="Times New Roman" w:cs="Times New Roman"/>
          <w:sz w:val="26"/>
          <w:szCs w:val="26"/>
        </w:rPr>
        <w:t xml:space="preserve">the </w:t>
      </w:r>
      <w:r w:rsidR="00994A5D" w:rsidRPr="00302A7A">
        <w:rPr>
          <w:rFonts w:ascii="Times New Roman" w:eastAsia="Times New Roman" w:hAnsi="Times New Roman" w:cs="Times New Roman"/>
          <w:sz w:val="26"/>
          <w:szCs w:val="26"/>
        </w:rPr>
        <w:t>Constitution</w:t>
      </w:r>
      <w:r w:rsidR="00F578B5" w:rsidRPr="00302A7A">
        <w:rPr>
          <w:rStyle w:val="EndnoteReference"/>
          <w:rFonts w:ascii="Times New Roman" w:eastAsia="Times New Roman" w:hAnsi="Times New Roman" w:cs="Times New Roman"/>
          <w:sz w:val="26"/>
          <w:szCs w:val="26"/>
        </w:rPr>
        <w:endnoteReference w:id="8"/>
      </w:r>
      <w:r w:rsidR="006613CC" w:rsidRPr="00302A7A">
        <w:rPr>
          <w:rFonts w:ascii="Times New Roman" w:eastAsia="Times New Roman" w:hAnsi="Times New Roman" w:cs="Times New Roman"/>
          <w:sz w:val="26"/>
          <w:szCs w:val="26"/>
        </w:rPr>
        <w:t xml:space="preserve"> </w:t>
      </w:r>
      <w:r w:rsidR="00446DEE" w:rsidRPr="00302A7A">
        <w:rPr>
          <w:rFonts w:ascii="Times New Roman" w:eastAsia="Times New Roman" w:hAnsi="Times New Roman" w:cs="Times New Roman"/>
          <w:sz w:val="26"/>
          <w:szCs w:val="26"/>
        </w:rPr>
        <w:t>forbids</w:t>
      </w:r>
      <w:r w:rsidR="006613CC" w:rsidRPr="00302A7A">
        <w:rPr>
          <w:rFonts w:ascii="Times New Roman" w:eastAsia="Times New Roman" w:hAnsi="Times New Roman" w:cs="Times New Roman"/>
          <w:sz w:val="26"/>
          <w:szCs w:val="26"/>
        </w:rPr>
        <w:t xml:space="preserve"> the National Assembly from issuing a</w:t>
      </w:r>
      <w:r w:rsidR="00994A5D" w:rsidRPr="00302A7A">
        <w:rPr>
          <w:rFonts w:ascii="Times New Roman" w:eastAsia="Times New Roman" w:hAnsi="Times New Roman" w:cs="Times New Roman"/>
          <w:sz w:val="26"/>
          <w:szCs w:val="26"/>
        </w:rPr>
        <w:t xml:space="preserve">ny form of </w:t>
      </w:r>
      <w:r w:rsidR="006613CC" w:rsidRPr="00302A7A">
        <w:rPr>
          <w:rFonts w:ascii="Times New Roman" w:eastAsia="Times New Roman" w:hAnsi="Times New Roman" w:cs="Times New Roman"/>
          <w:sz w:val="26"/>
          <w:szCs w:val="26"/>
        </w:rPr>
        <w:t>summons against Mr. President</w:t>
      </w:r>
      <w:r w:rsidR="00D82589"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 xml:space="preserve"> </w:t>
      </w:r>
      <w:r w:rsidR="007745E5" w:rsidRPr="00302A7A">
        <w:rPr>
          <w:rFonts w:ascii="Times New Roman" w:eastAsia="Times New Roman" w:hAnsi="Times New Roman" w:cs="Times New Roman"/>
          <w:sz w:val="26"/>
          <w:szCs w:val="26"/>
        </w:rPr>
        <w:t xml:space="preserve">because </w:t>
      </w:r>
      <w:r w:rsidR="00D80AAB" w:rsidRPr="00302A7A">
        <w:rPr>
          <w:rFonts w:ascii="Times New Roman" w:eastAsia="Times New Roman" w:hAnsi="Times New Roman" w:cs="Times New Roman"/>
          <w:i/>
          <w:iCs/>
          <w:sz w:val="26"/>
          <w:szCs w:val="26"/>
        </w:rPr>
        <w:t>“</w:t>
      </w:r>
      <w:r w:rsidR="006613CC" w:rsidRPr="00302A7A">
        <w:rPr>
          <w:rFonts w:ascii="Times New Roman" w:eastAsia="Times New Roman" w:hAnsi="Times New Roman" w:cs="Times New Roman"/>
          <w:i/>
          <w:iCs/>
          <w:sz w:val="26"/>
          <w:szCs w:val="26"/>
        </w:rPr>
        <w:t>summons</w:t>
      </w:r>
      <w:r w:rsidRPr="00302A7A">
        <w:rPr>
          <w:rFonts w:ascii="Times New Roman" w:eastAsia="Times New Roman" w:hAnsi="Times New Roman" w:cs="Times New Roman"/>
          <w:i/>
          <w:iCs/>
          <w:sz w:val="26"/>
          <w:szCs w:val="26"/>
        </w:rPr>
        <w:t xml:space="preserve"> is a</w:t>
      </w:r>
      <w:r w:rsidR="006613CC" w:rsidRPr="00302A7A">
        <w:rPr>
          <w:rFonts w:ascii="Times New Roman" w:eastAsia="Times New Roman" w:hAnsi="Times New Roman" w:cs="Times New Roman"/>
          <w:i/>
          <w:iCs/>
          <w:sz w:val="26"/>
          <w:szCs w:val="26"/>
        </w:rPr>
        <w:t xml:space="preserve"> legal process of compulsion and compellability, disobedience </w:t>
      </w:r>
      <w:r w:rsidRPr="00302A7A">
        <w:rPr>
          <w:rFonts w:ascii="Times New Roman" w:eastAsia="Times New Roman" w:hAnsi="Times New Roman" w:cs="Times New Roman"/>
          <w:i/>
          <w:iCs/>
          <w:sz w:val="26"/>
          <w:szCs w:val="26"/>
        </w:rPr>
        <w:t>to which</w:t>
      </w:r>
      <w:r w:rsidR="006613CC" w:rsidRPr="00302A7A">
        <w:rPr>
          <w:rFonts w:ascii="Times New Roman" w:eastAsia="Times New Roman" w:hAnsi="Times New Roman" w:cs="Times New Roman"/>
          <w:i/>
          <w:iCs/>
          <w:sz w:val="26"/>
          <w:szCs w:val="26"/>
        </w:rPr>
        <w:t xml:space="preserve"> can </w:t>
      </w:r>
      <w:r w:rsidR="006613CC" w:rsidRPr="00302A7A">
        <w:rPr>
          <w:rFonts w:ascii="Times New Roman" w:eastAsia="Times New Roman" w:hAnsi="Times New Roman" w:cs="Times New Roman"/>
          <w:i/>
          <w:iCs/>
          <w:sz w:val="26"/>
          <w:szCs w:val="26"/>
        </w:rPr>
        <w:lastRenderedPageBreak/>
        <w:t>be enforced by the Police and can lead to detention and imprisonment</w:t>
      </w:r>
      <w:r w:rsidR="00D80AAB" w:rsidRPr="00302A7A">
        <w:rPr>
          <w:rFonts w:ascii="Times New Roman" w:eastAsia="Times New Roman" w:hAnsi="Times New Roman" w:cs="Times New Roman"/>
          <w:i/>
          <w:iCs/>
          <w:sz w:val="26"/>
          <w:szCs w:val="26"/>
        </w:rPr>
        <w:t>”</w:t>
      </w:r>
      <w:r w:rsidR="006613CC" w:rsidRPr="00302A7A">
        <w:rPr>
          <w:rFonts w:ascii="Times New Roman" w:eastAsia="Times New Roman" w:hAnsi="Times New Roman" w:cs="Times New Roman"/>
          <w:sz w:val="26"/>
          <w:szCs w:val="26"/>
        </w:rPr>
        <w:t>,</w:t>
      </w:r>
      <w:r w:rsidR="00D01DD2" w:rsidRPr="00302A7A">
        <w:rPr>
          <w:rStyle w:val="EndnoteReference"/>
          <w:rFonts w:ascii="Times New Roman" w:eastAsia="Times New Roman" w:hAnsi="Times New Roman" w:cs="Times New Roman"/>
          <w:sz w:val="26"/>
          <w:szCs w:val="26"/>
        </w:rPr>
        <w:endnoteReference w:id="9"/>
      </w:r>
      <w:r w:rsidR="006613CC" w:rsidRPr="00302A7A">
        <w:rPr>
          <w:rFonts w:ascii="Times New Roman" w:eastAsia="Times New Roman" w:hAnsi="Times New Roman" w:cs="Times New Roman"/>
          <w:sz w:val="26"/>
          <w:szCs w:val="26"/>
        </w:rPr>
        <w:t xml:space="preserve"> all of which</w:t>
      </w:r>
      <w:r w:rsidR="00D82589"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 xml:space="preserve"> the</w:t>
      </w:r>
      <w:r w:rsidR="00D82589" w:rsidRPr="00302A7A">
        <w:rPr>
          <w:rFonts w:ascii="Times New Roman" w:eastAsia="Times New Roman" w:hAnsi="Times New Roman" w:cs="Times New Roman"/>
          <w:sz w:val="26"/>
          <w:szCs w:val="26"/>
        </w:rPr>
        <w:t xml:space="preserve">y </w:t>
      </w:r>
      <w:r w:rsidR="00E728DB" w:rsidRPr="00302A7A">
        <w:rPr>
          <w:rFonts w:ascii="Times New Roman" w:eastAsia="Times New Roman" w:hAnsi="Times New Roman" w:cs="Times New Roman"/>
          <w:sz w:val="26"/>
          <w:szCs w:val="26"/>
        </w:rPr>
        <w:t>say</w:t>
      </w:r>
      <w:r w:rsidR="00D82589"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 xml:space="preserve"> President is exempt from. </w:t>
      </w:r>
      <w:r w:rsidR="00D80AAB" w:rsidRPr="00302A7A">
        <w:rPr>
          <w:rFonts w:ascii="Times New Roman" w:eastAsia="Times New Roman" w:hAnsi="Times New Roman" w:cs="Times New Roman"/>
          <w:sz w:val="26"/>
          <w:szCs w:val="26"/>
        </w:rPr>
        <w:t xml:space="preserve"> </w:t>
      </w:r>
      <w:r w:rsidR="006613CC" w:rsidRPr="00302A7A">
        <w:rPr>
          <w:rFonts w:ascii="Times New Roman" w:eastAsia="Times New Roman" w:hAnsi="Times New Roman" w:cs="Times New Roman"/>
          <w:sz w:val="26"/>
          <w:szCs w:val="26"/>
        </w:rPr>
        <w:t>I think the major planks of the submission by this school of thought are that</w:t>
      </w:r>
      <w:r w:rsidR="00343220" w:rsidRPr="00302A7A">
        <w:rPr>
          <w:rFonts w:ascii="Times New Roman" w:eastAsia="Times New Roman" w:hAnsi="Times New Roman" w:cs="Times New Roman"/>
          <w:sz w:val="26"/>
          <w:szCs w:val="26"/>
        </w:rPr>
        <w:t>:</w:t>
      </w:r>
    </w:p>
    <w:p w14:paraId="459CE8D9" w14:textId="77777777" w:rsidR="0092362E" w:rsidRPr="00302A7A" w:rsidRDefault="006613CC" w:rsidP="00D31669">
      <w:pPr>
        <w:pStyle w:val="ListParagraph"/>
        <w:numPr>
          <w:ilvl w:val="0"/>
          <w:numId w:val="8"/>
        </w:num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the summons by the House is in the nature of a court process, from which Mr. President is by virtue of section 308, exempt; and  </w:t>
      </w:r>
    </w:p>
    <w:p w14:paraId="4C32BBA0" w14:textId="77777777" w:rsidR="0092362E" w:rsidRPr="00302A7A" w:rsidRDefault="0092362E" w:rsidP="0092362E">
      <w:pPr>
        <w:pStyle w:val="ListParagraph"/>
        <w:shd w:val="clear" w:color="auto" w:fill="FFFFFF"/>
        <w:spacing w:after="0" w:line="360" w:lineRule="auto"/>
        <w:ind w:left="1080"/>
        <w:jc w:val="both"/>
        <w:rPr>
          <w:rFonts w:ascii="Times New Roman" w:eastAsia="Times New Roman" w:hAnsi="Times New Roman" w:cs="Times New Roman"/>
          <w:sz w:val="10"/>
          <w:szCs w:val="10"/>
        </w:rPr>
      </w:pPr>
    </w:p>
    <w:p w14:paraId="1DF04662" w14:textId="2F9D9A3C" w:rsidR="006613CC" w:rsidRPr="00302A7A" w:rsidRDefault="006613CC" w:rsidP="00D31669">
      <w:pPr>
        <w:pStyle w:val="ListParagraph"/>
        <w:numPr>
          <w:ilvl w:val="0"/>
          <w:numId w:val="8"/>
        </w:num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summons is a legal process disobedience to which may lead to arrest and possible detention of the person so summoned a</w:t>
      </w:r>
      <w:r w:rsidR="00D80AAB" w:rsidRPr="00302A7A">
        <w:rPr>
          <w:rFonts w:ascii="Times New Roman" w:eastAsia="Times New Roman" w:hAnsi="Times New Roman" w:cs="Times New Roman"/>
          <w:sz w:val="26"/>
          <w:szCs w:val="26"/>
        </w:rPr>
        <w:t>n</w:t>
      </w:r>
      <w:r w:rsidRPr="00302A7A">
        <w:rPr>
          <w:rFonts w:ascii="Times New Roman" w:eastAsia="Times New Roman" w:hAnsi="Times New Roman" w:cs="Times New Roman"/>
          <w:sz w:val="26"/>
          <w:szCs w:val="26"/>
        </w:rPr>
        <w:t>d who is disobeying, and since it's legally forbidden to arrest or detain Mr. President, while he's still in office, it therefore follows that the National Assembly is legally incapable of summoning Mr. President especially as there's no means of enforcing Mr. President's compliance with the summons. </w:t>
      </w:r>
    </w:p>
    <w:p w14:paraId="25C8EE73"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p>
    <w:p w14:paraId="4C52E513" w14:textId="0C416F92" w:rsidR="00E56DA6"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I agree that Mr. President cannot be arrested or detained while in office and is not liable to answer to any court summons during the period</w:t>
      </w:r>
      <w:r w:rsidR="00A46A51" w:rsidRPr="00302A7A">
        <w:rPr>
          <w:rFonts w:ascii="Times New Roman" w:eastAsia="Times New Roman" w:hAnsi="Times New Roman" w:cs="Times New Roman"/>
          <w:sz w:val="26"/>
          <w:szCs w:val="26"/>
        </w:rPr>
        <w:t>; m</w:t>
      </w:r>
      <w:r w:rsidR="00C66778" w:rsidRPr="00302A7A">
        <w:rPr>
          <w:rFonts w:ascii="Times New Roman" w:eastAsia="Times New Roman" w:hAnsi="Times New Roman" w:cs="Times New Roman"/>
          <w:sz w:val="26"/>
          <w:szCs w:val="26"/>
        </w:rPr>
        <w:t>ore so</w:t>
      </w:r>
      <w:r w:rsidR="00C66778" w:rsidRPr="00302A7A">
        <w:rPr>
          <w:rFonts w:ascii="Times New Roman" w:hAnsi="Times New Roman" w:cs="Times New Roman"/>
          <w:sz w:val="26"/>
          <w:szCs w:val="26"/>
        </w:rPr>
        <w:t xml:space="preserve"> </w:t>
      </w:r>
      <w:r w:rsidR="009B3C99" w:rsidRPr="00302A7A">
        <w:rPr>
          <w:rFonts w:ascii="Times New Roman" w:hAnsi="Times New Roman" w:cs="Times New Roman"/>
          <w:sz w:val="26"/>
          <w:szCs w:val="26"/>
        </w:rPr>
        <w:t xml:space="preserve">in </w:t>
      </w:r>
      <w:r w:rsidR="00C66778" w:rsidRPr="00302A7A">
        <w:rPr>
          <w:rFonts w:ascii="Times New Roman" w:hAnsi="Times New Roman" w:cs="Times New Roman"/>
          <w:sz w:val="26"/>
          <w:szCs w:val="26"/>
        </w:rPr>
        <w:t xml:space="preserve">the present instance, especially because section 89 of the Constitution applies </w:t>
      </w:r>
      <w:r w:rsidR="00524C09" w:rsidRPr="00302A7A">
        <w:rPr>
          <w:rFonts w:ascii="Times New Roman" w:hAnsi="Times New Roman" w:cs="Times New Roman"/>
          <w:i/>
          <w:iCs/>
          <w:sz w:val="26"/>
          <w:szCs w:val="26"/>
        </w:rPr>
        <w:t>“</w:t>
      </w:r>
      <w:r w:rsidR="00C66778" w:rsidRPr="00302A7A">
        <w:rPr>
          <w:rFonts w:ascii="Times New Roman" w:hAnsi="Times New Roman" w:cs="Times New Roman"/>
          <w:i/>
          <w:iCs/>
          <w:sz w:val="26"/>
          <w:szCs w:val="26"/>
        </w:rPr>
        <w:t xml:space="preserve">subject to the provisions of </w:t>
      </w:r>
      <w:r w:rsidR="00524C09" w:rsidRPr="00302A7A">
        <w:rPr>
          <w:rFonts w:ascii="Times New Roman" w:hAnsi="Times New Roman" w:cs="Times New Roman"/>
          <w:i/>
          <w:iCs/>
          <w:sz w:val="26"/>
          <w:szCs w:val="26"/>
        </w:rPr>
        <w:t>the Constitution”</w:t>
      </w:r>
      <w:r w:rsidR="00524C09" w:rsidRPr="00302A7A">
        <w:rPr>
          <w:rFonts w:ascii="Times New Roman" w:hAnsi="Times New Roman" w:cs="Times New Roman"/>
          <w:sz w:val="26"/>
          <w:szCs w:val="26"/>
        </w:rPr>
        <w:t xml:space="preserve"> while </w:t>
      </w:r>
      <w:r w:rsidR="00C66778" w:rsidRPr="00302A7A">
        <w:rPr>
          <w:rFonts w:ascii="Times New Roman" w:hAnsi="Times New Roman" w:cs="Times New Roman"/>
          <w:sz w:val="26"/>
          <w:szCs w:val="26"/>
        </w:rPr>
        <w:t xml:space="preserve">section 308 applies </w:t>
      </w:r>
      <w:r w:rsidR="00524C09" w:rsidRPr="00302A7A">
        <w:rPr>
          <w:rFonts w:ascii="Times New Roman" w:hAnsi="Times New Roman" w:cs="Times New Roman"/>
          <w:i/>
          <w:iCs/>
          <w:sz w:val="26"/>
          <w:szCs w:val="26"/>
        </w:rPr>
        <w:t>“</w:t>
      </w:r>
      <w:r w:rsidR="00C66778" w:rsidRPr="00302A7A">
        <w:rPr>
          <w:rFonts w:ascii="Times New Roman" w:hAnsi="Times New Roman" w:cs="Times New Roman"/>
          <w:i/>
          <w:iCs/>
          <w:sz w:val="26"/>
          <w:szCs w:val="26"/>
        </w:rPr>
        <w:t>notwithstanding anything to the contrary in th</w:t>
      </w:r>
      <w:r w:rsidR="0049470C" w:rsidRPr="00302A7A">
        <w:rPr>
          <w:rFonts w:ascii="Times New Roman" w:hAnsi="Times New Roman" w:cs="Times New Roman"/>
          <w:i/>
          <w:iCs/>
          <w:sz w:val="26"/>
          <w:szCs w:val="26"/>
        </w:rPr>
        <w:t>is</w:t>
      </w:r>
      <w:r w:rsidR="00C66778" w:rsidRPr="00302A7A">
        <w:rPr>
          <w:rFonts w:ascii="Times New Roman" w:hAnsi="Times New Roman" w:cs="Times New Roman"/>
          <w:i/>
          <w:iCs/>
          <w:sz w:val="26"/>
          <w:szCs w:val="26"/>
        </w:rPr>
        <w:t xml:space="preserve"> constitution</w:t>
      </w:r>
      <w:r w:rsidR="00524C09" w:rsidRPr="00302A7A">
        <w:rPr>
          <w:rFonts w:ascii="Times New Roman" w:hAnsi="Times New Roman" w:cs="Times New Roman"/>
          <w:i/>
          <w:iCs/>
          <w:sz w:val="26"/>
          <w:szCs w:val="26"/>
        </w:rPr>
        <w:t>”</w:t>
      </w:r>
      <w:r w:rsidR="00C66778" w:rsidRPr="00302A7A">
        <w:rPr>
          <w:rFonts w:ascii="Times New Roman" w:hAnsi="Times New Roman" w:cs="Times New Roman"/>
          <w:i/>
          <w:iCs/>
          <w:sz w:val="26"/>
          <w:szCs w:val="26"/>
        </w:rPr>
        <w:t>.</w:t>
      </w:r>
      <w:r w:rsidR="005474B8" w:rsidRPr="00302A7A">
        <w:rPr>
          <w:rStyle w:val="EndnoteReference"/>
          <w:rFonts w:ascii="Times New Roman" w:eastAsia="Times New Roman" w:hAnsi="Times New Roman" w:cs="Times New Roman"/>
          <w:sz w:val="26"/>
          <w:szCs w:val="26"/>
        </w:rPr>
        <w:endnoteReference w:id="10"/>
      </w:r>
      <w:r w:rsidRPr="00302A7A">
        <w:rPr>
          <w:rFonts w:ascii="Times New Roman" w:eastAsia="Times New Roman" w:hAnsi="Times New Roman" w:cs="Times New Roman"/>
          <w:sz w:val="26"/>
          <w:szCs w:val="26"/>
        </w:rPr>
        <w:t xml:space="preserve"> </w:t>
      </w:r>
      <w:r w:rsidR="008F0376" w:rsidRPr="00302A7A">
        <w:rPr>
          <w:rFonts w:ascii="Times New Roman" w:eastAsia="Times New Roman" w:hAnsi="Times New Roman" w:cs="Times New Roman"/>
          <w:sz w:val="26"/>
          <w:szCs w:val="26"/>
        </w:rPr>
        <w:t xml:space="preserve"> </w:t>
      </w:r>
      <w:r w:rsidRPr="00302A7A">
        <w:rPr>
          <w:rFonts w:ascii="Times New Roman" w:eastAsia="Times New Roman" w:hAnsi="Times New Roman" w:cs="Times New Roman"/>
          <w:sz w:val="26"/>
          <w:szCs w:val="26"/>
        </w:rPr>
        <w:t xml:space="preserve">However, </w:t>
      </w:r>
      <w:r w:rsidR="00D80AAB" w:rsidRPr="00302A7A">
        <w:rPr>
          <w:rFonts w:ascii="Times New Roman" w:eastAsia="Times New Roman" w:hAnsi="Times New Roman" w:cs="Times New Roman"/>
          <w:sz w:val="26"/>
          <w:szCs w:val="26"/>
        </w:rPr>
        <w:t xml:space="preserve">with due respect, </w:t>
      </w:r>
      <w:r w:rsidRPr="00302A7A">
        <w:rPr>
          <w:rFonts w:ascii="Times New Roman" w:eastAsia="Times New Roman" w:hAnsi="Times New Roman" w:cs="Times New Roman"/>
          <w:sz w:val="26"/>
          <w:szCs w:val="26"/>
        </w:rPr>
        <w:t xml:space="preserve">it is possible </w:t>
      </w:r>
      <w:r w:rsidR="00D80AAB" w:rsidRPr="00302A7A">
        <w:rPr>
          <w:rFonts w:ascii="Times New Roman" w:eastAsia="Times New Roman" w:hAnsi="Times New Roman" w:cs="Times New Roman"/>
          <w:sz w:val="26"/>
          <w:szCs w:val="26"/>
        </w:rPr>
        <w:t xml:space="preserve">that </w:t>
      </w:r>
      <w:r w:rsidRPr="00302A7A">
        <w:rPr>
          <w:rFonts w:ascii="Times New Roman" w:eastAsia="Times New Roman" w:hAnsi="Times New Roman" w:cs="Times New Roman"/>
          <w:sz w:val="26"/>
          <w:szCs w:val="26"/>
        </w:rPr>
        <w:t xml:space="preserve">proponents of this idea </w:t>
      </w:r>
      <w:r w:rsidR="00D80AAB" w:rsidRPr="00302A7A">
        <w:rPr>
          <w:rFonts w:ascii="Times New Roman" w:eastAsia="Times New Roman" w:hAnsi="Times New Roman" w:cs="Times New Roman"/>
          <w:sz w:val="26"/>
          <w:szCs w:val="26"/>
        </w:rPr>
        <w:t xml:space="preserve">appear to not have adverted </w:t>
      </w:r>
      <w:r w:rsidRPr="00302A7A">
        <w:rPr>
          <w:rFonts w:ascii="Times New Roman" w:eastAsia="Times New Roman" w:hAnsi="Times New Roman" w:cs="Times New Roman"/>
          <w:sz w:val="26"/>
          <w:szCs w:val="26"/>
        </w:rPr>
        <w:t xml:space="preserve">their minds to the fact that there are other ways of killing a rat beside setting a trap for it, and that the present situation may not be as clear-cut </w:t>
      </w:r>
      <w:r w:rsidR="00D709D8" w:rsidRPr="00302A7A">
        <w:rPr>
          <w:rFonts w:ascii="Times New Roman" w:eastAsia="Times New Roman" w:hAnsi="Times New Roman" w:cs="Times New Roman"/>
          <w:sz w:val="26"/>
          <w:szCs w:val="26"/>
        </w:rPr>
        <w:t>o</w:t>
      </w:r>
      <w:r w:rsidR="00E728DB" w:rsidRPr="00302A7A">
        <w:rPr>
          <w:rFonts w:ascii="Times New Roman" w:eastAsia="Times New Roman" w:hAnsi="Times New Roman" w:cs="Times New Roman"/>
          <w:sz w:val="26"/>
          <w:szCs w:val="26"/>
        </w:rPr>
        <w:t xml:space="preserve">r as simple </w:t>
      </w:r>
      <w:r w:rsidRPr="00302A7A">
        <w:rPr>
          <w:rFonts w:ascii="Times New Roman" w:eastAsia="Times New Roman" w:hAnsi="Times New Roman" w:cs="Times New Roman"/>
          <w:sz w:val="26"/>
          <w:szCs w:val="26"/>
        </w:rPr>
        <w:t>as they have made it to appear, especially because the oversight powers of the National Assembly (as a watchdog of the executive arm, headed by Mr. President) are awesomely enormous</w:t>
      </w:r>
      <w:r w:rsidR="00F95C25" w:rsidRPr="00302A7A">
        <w:rPr>
          <w:rFonts w:ascii="Times New Roman" w:eastAsia="Times New Roman" w:hAnsi="Times New Roman" w:cs="Times New Roman"/>
          <w:sz w:val="26"/>
          <w:szCs w:val="26"/>
        </w:rPr>
        <w:t xml:space="preserve"> and that in a proper democratic setting, disobedience to summons issued in exercise of the powers of the National Assembly under such circumstances is a serious constitutional issue. In the present instance, as an example, the summons by the House of Reps is</w:t>
      </w:r>
      <w:r w:rsidR="00E728DB" w:rsidRPr="00302A7A">
        <w:rPr>
          <w:rFonts w:ascii="Times New Roman" w:eastAsia="Times New Roman" w:hAnsi="Times New Roman" w:cs="Times New Roman"/>
          <w:sz w:val="26"/>
          <w:szCs w:val="26"/>
        </w:rPr>
        <w:t xml:space="preserve"> said to be</w:t>
      </w:r>
      <w:r w:rsidR="00F95C25" w:rsidRPr="00302A7A">
        <w:rPr>
          <w:rFonts w:ascii="Times New Roman" w:eastAsia="Times New Roman" w:hAnsi="Times New Roman" w:cs="Times New Roman"/>
          <w:sz w:val="26"/>
          <w:szCs w:val="26"/>
        </w:rPr>
        <w:t xml:space="preserve"> specifically to get the President to appear before the House “</w:t>
      </w:r>
      <w:r w:rsidR="00F95C25" w:rsidRPr="00302A7A">
        <w:rPr>
          <w:rFonts w:ascii="Times New Roman" w:eastAsia="Times New Roman" w:hAnsi="Times New Roman" w:cs="Times New Roman"/>
          <w:i/>
          <w:iCs/>
          <w:sz w:val="26"/>
          <w:szCs w:val="26"/>
        </w:rPr>
        <w:t>to brief them on the true state of the security of the Nation</w:t>
      </w:r>
      <w:r w:rsidR="00F95C25" w:rsidRPr="00302A7A">
        <w:rPr>
          <w:rFonts w:ascii="Times New Roman" w:eastAsia="Times New Roman" w:hAnsi="Times New Roman" w:cs="Times New Roman"/>
          <w:sz w:val="26"/>
          <w:szCs w:val="26"/>
        </w:rPr>
        <w:t>”.</w:t>
      </w:r>
      <w:r w:rsidR="00E728DB" w:rsidRPr="00302A7A">
        <w:rPr>
          <w:rStyle w:val="EndnoteReference"/>
          <w:rFonts w:ascii="Times New Roman" w:eastAsia="Times New Roman" w:hAnsi="Times New Roman" w:cs="Times New Roman"/>
          <w:sz w:val="26"/>
          <w:szCs w:val="26"/>
        </w:rPr>
        <w:endnoteReference w:id="11"/>
      </w:r>
      <w:r w:rsidR="00F95C25" w:rsidRPr="00302A7A">
        <w:rPr>
          <w:rFonts w:ascii="Times New Roman" w:eastAsia="Times New Roman" w:hAnsi="Times New Roman" w:cs="Times New Roman"/>
          <w:sz w:val="26"/>
          <w:szCs w:val="26"/>
        </w:rPr>
        <w:t xml:space="preserve"> I</w:t>
      </w:r>
      <w:r w:rsidRPr="00302A7A">
        <w:rPr>
          <w:rFonts w:ascii="Times New Roman" w:eastAsia="Times New Roman" w:hAnsi="Times New Roman" w:cs="Times New Roman"/>
          <w:sz w:val="26"/>
          <w:szCs w:val="26"/>
        </w:rPr>
        <w:t xml:space="preserve">s it not a serious matter </w:t>
      </w:r>
      <w:r w:rsidR="00F95C25" w:rsidRPr="00302A7A">
        <w:rPr>
          <w:rFonts w:ascii="Times New Roman" w:eastAsia="Times New Roman" w:hAnsi="Times New Roman" w:cs="Times New Roman"/>
          <w:sz w:val="26"/>
          <w:szCs w:val="26"/>
        </w:rPr>
        <w:t>if</w:t>
      </w:r>
      <w:r w:rsidRPr="00302A7A">
        <w:rPr>
          <w:rFonts w:ascii="Times New Roman" w:eastAsia="Times New Roman" w:hAnsi="Times New Roman" w:cs="Times New Roman"/>
          <w:sz w:val="26"/>
          <w:szCs w:val="26"/>
        </w:rPr>
        <w:t xml:space="preserve"> the President </w:t>
      </w:r>
      <w:r w:rsidR="00F95C25" w:rsidRPr="00302A7A">
        <w:rPr>
          <w:rFonts w:ascii="Times New Roman" w:eastAsia="Times New Roman" w:hAnsi="Times New Roman" w:cs="Times New Roman"/>
          <w:sz w:val="26"/>
          <w:szCs w:val="26"/>
        </w:rPr>
        <w:t xml:space="preserve">decides to </w:t>
      </w:r>
      <w:r w:rsidRPr="00302A7A">
        <w:rPr>
          <w:rFonts w:ascii="Times New Roman" w:eastAsia="Times New Roman" w:hAnsi="Times New Roman" w:cs="Times New Roman"/>
          <w:sz w:val="26"/>
          <w:szCs w:val="26"/>
        </w:rPr>
        <w:t xml:space="preserve">shun </w:t>
      </w:r>
      <w:r w:rsidR="00F95C25" w:rsidRPr="00302A7A">
        <w:rPr>
          <w:rFonts w:ascii="Times New Roman" w:eastAsia="Times New Roman" w:hAnsi="Times New Roman" w:cs="Times New Roman"/>
          <w:sz w:val="26"/>
          <w:szCs w:val="26"/>
        </w:rPr>
        <w:t xml:space="preserve">such </w:t>
      </w:r>
      <w:r w:rsidRPr="00302A7A">
        <w:rPr>
          <w:rFonts w:ascii="Times New Roman" w:eastAsia="Times New Roman" w:hAnsi="Times New Roman" w:cs="Times New Roman"/>
          <w:sz w:val="26"/>
          <w:szCs w:val="26"/>
        </w:rPr>
        <w:t>an invitation o</w:t>
      </w:r>
      <w:r w:rsidR="00F95C25" w:rsidRPr="00302A7A">
        <w:rPr>
          <w:rFonts w:ascii="Times New Roman" w:eastAsia="Times New Roman" w:hAnsi="Times New Roman" w:cs="Times New Roman"/>
          <w:sz w:val="26"/>
          <w:szCs w:val="26"/>
        </w:rPr>
        <w:t>r</w:t>
      </w:r>
      <w:r w:rsidRPr="00302A7A">
        <w:rPr>
          <w:rFonts w:ascii="Times New Roman" w:eastAsia="Times New Roman" w:hAnsi="Times New Roman" w:cs="Times New Roman"/>
          <w:sz w:val="26"/>
          <w:szCs w:val="26"/>
        </w:rPr>
        <w:t xml:space="preserve"> summons </w:t>
      </w:r>
      <w:r w:rsidR="00F95C25" w:rsidRPr="00302A7A">
        <w:rPr>
          <w:rFonts w:ascii="Times New Roman" w:eastAsia="Times New Roman" w:hAnsi="Times New Roman" w:cs="Times New Roman"/>
          <w:sz w:val="26"/>
          <w:szCs w:val="26"/>
        </w:rPr>
        <w:t>by</w:t>
      </w:r>
      <w:r w:rsidRPr="00302A7A">
        <w:rPr>
          <w:rFonts w:ascii="Times New Roman" w:eastAsia="Times New Roman" w:hAnsi="Times New Roman" w:cs="Times New Roman"/>
          <w:sz w:val="26"/>
          <w:szCs w:val="26"/>
        </w:rPr>
        <w:t xml:space="preserve"> the National Legislature at such critical time over such a major issue, especially in view of </w:t>
      </w:r>
      <w:r w:rsidR="00E728DB" w:rsidRPr="00302A7A">
        <w:rPr>
          <w:rFonts w:ascii="Times New Roman" w:eastAsia="Times New Roman" w:hAnsi="Times New Roman" w:cs="Times New Roman"/>
          <w:sz w:val="26"/>
          <w:szCs w:val="26"/>
        </w:rPr>
        <w:t>the Constitutional injunction that “</w:t>
      </w:r>
      <w:r w:rsidRPr="00302A7A">
        <w:rPr>
          <w:rFonts w:ascii="Times New Roman" w:eastAsia="Times New Roman" w:hAnsi="Times New Roman" w:cs="Times New Roman"/>
          <w:i/>
          <w:iCs/>
          <w:sz w:val="26"/>
          <w:szCs w:val="26"/>
        </w:rPr>
        <w:t>the security and welfare of the people shall be the primary purpose of government"?</w:t>
      </w:r>
      <w:r w:rsidR="00E728DB" w:rsidRPr="00302A7A">
        <w:rPr>
          <w:rStyle w:val="EndnoteReference"/>
          <w:rFonts w:ascii="Times New Roman" w:eastAsia="Times New Roman" w:hAnsi="Times New Roman" w:cs="Times New Roman"/>
          <w:i/>
          <w:iCs/>
          <w:sz w:val="26"/>
          <w:szCs w:val="26"/>
        </w:rPr>
        <w:endnoteReference w:id="12"/>
      </w:r>
      <w:r w:rsidRPr="00302A7A">
        <w:rPr>
          <w:rFonts w:ascii="Times New Roman" w:eastAsia="Times New Roman" w:hAnsi="Times New Roman" w:cs="Times New Roman"/>
          <w:sz w:val="26"/>
          <w:szCs w:val="26"/>
        </w:rPr>
        <w:t xml:space="preserve"> </w:t>
      </w:r>
    </w:p>
    <w:p w14:paraId="3E1F70D4" w14:textId="77777777" w:rsidR="00E56DA6" w:rsidRPr="00302A7A" w:rsidRDefault="00E56DA6" w:rsidP="000249E6">
      <w:pPr>
        <w:shd w:val="clear" w:color="auto" w:fill="FFFFFF"/>
        <w:spacing w:after="0" w:line="360" w:lineRule="auto"/>
        <w:jc w:val="both"/>
        <w:rPr>
          <w:rFonts w:ascii="Times New Roman" w:eastAsia="Times New Roman" w:hAnsi="Times New Roman" w:cs="Times New Roman"/>
          <w:sz w:val="26"/>
          <w:szCs w:val="26"/>
        </w:rPr>
      </w:pPr>
    </w:p>
    <w:p w14:paraId="082F82CE" w14:textId="210A8A52" w:rsidR="00840BF3" w:rsidRPr="00302A7A" w:rsidRDefault="00840BF3" w:rsidP="00843E25">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Consequences of Disregard of Summons</w:t>
      </w:r>
      <w:r w:rsidR="00843E25" w:rsidRPr="00302A7A">
        <w:rPr>
          <w:rFonts w:ascii="Times New Roman" w:eastAsia="Times New Roman" w:hAnsi="Times New Roman" w:cs="Times New Roman"/>
          <w:b/>
          <w:bCs/>
          <w:sz w:val="28"/>
          <w:szCs w:val="28"/>
        </w:rPr>
        <w:t xml:space="preserve"> of the National Assembly</w:t>
      </w:r>
    </w:p>
    <w:p w14:paraId="48F0CCC0" w14:textId="77777777" w:rsidR="00E65D2B" w:rsidRPr="00302A7A" w:rsidRDefault="00E65D2B" w:rsidP="000249E6">
      <w:pPr>
        <w:shd w:val="clear" w:color="auto" w:fill="FFFFFF"/>
        <w:spacing w:after="0" w:line="360" w:lineRule="auto"/>
        <w:jc w:val="both"/>
        <w:rPr>
          <w:rFonts w:ascii="Times New Roman" w:eastAsia="Times New Roman" w:hAnsi="Times New Roman" w:cs="Times New Roman"/>
          <w:sz w:val="18"/>
          <w:szCs w:val="18"/>
        </w:rPr>
      </w:pPr>
    </w:p>
    <w:p w14:paraId="1561920A" w14:textId="62CAFB6F" w:rsidR="00E65D2B" w:rsidRPr="00302A7A" w:rsidRDefault="00E65D2B" w:rsidP="000249E6">
      <w:pPr>
        <w:pStyle w:val="ListParagraph"/>
        <w:numPr>
          <w:ilvl w:val="0"/>
          <w:numId w:val="2"/>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Impeachment:</w:t>
      </w:r>
    </w:p>
    <w:p w14:paraId="4D1CB6BB" w14:textId="77777777" w:rsidR="00E65D2B" w:rsidRPr="00302A7A" w:rsidRDefault="00E65D2B" w:rsidP="000249E6">
      <w:pPr>
        <w:shd w:val="clear" w:color="auto" w:fill="FFFFFF"/>
        <w:spacing w:after="0" w:line="360" w:lineRule="auto"/>
        <w:jc w:val="both"/>
        <w:rPr>
          <w:rFonts w:ascii="Times New Roman" w:eastAsia="Times New Roman" w:hAnsi="Times New Roman" w:cs="Times New Roman"/>
          <w:sz w:val="14"/>
          <w:szCs w:val="14"/>
        </w:rPr>
      </w:pPr>
    </w:p>
    <w:p w14:paraId="1C1AEEF2" w14:textId="32F8FD0D" w:rsidR="00E56DA6" w:rsidRPr="00302A7A" w:rsidRDefault="00F95C25"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It is respectfully submitted that a</w:t>
      </w:r>
      <w:r w:rsidR="006613CC" w:rsidRPr="00302A7A">
        <w:rPr>
          <w:rFonts w:ascii="Times New Roman" w:eastAsia="Times New Roman" w:hAnsi="Times New Roman" w:cs="Times New Roman"/>
          <w:sz w:val="26"/>
          <w:szCs w:val="26"/>
        </w:rPr>
        <w:t xml:space="preserve">lthough the </w:t>
      </w:r>
      <w:r w:rsidRPr="00302A7A">
        <w:rPr>
          <w:rFonts w:ascii="Times New Roman" w:eastAsia="Times New Roman" w:hAnsi="Times New Roman" w:cs="Times New Roman"/>
          <w:sz w:val="26"/>
          <w:szCs w:val="26"/>
        </w:rPr>
        <w:t>P</w:t>
      </w:r>
      <w:r w:rsidR="006613CC" w:rsidRPr="00302A7A">
        <w:rPr>
          <w:rFonts w:ascii="Times New Roman" w:eastAsia="Times New Roman" w:hAnsi="Times New Roman" w:cs="Times New Roman"/>
          <w:sz w:val="26"/>
          <w:szCs w:val="26"/>
        </w:rPr>
        <w:t xml:space="preserve">resident is not liable to </w:t>
      </w:r>
      <w:r w:rsidRPr="00302A7A">
        <w:rPr>
          <w:rFonts w:ascii="Times New Roman" w:eastAsia="Times New Roman" w:hAnsi="Times New Roman" w:cs="Times New Roman"/>
          <w:sz w:val="26"/>
          <w:szCs w:val="26"/>
        </w:rPr>
        <w:t xml:space="preserve">be arrested or </w:t>
      </w:r>
      <w:r w:rsidR="006613CC" w:rsidRPr="00302A7A">
        <w:rPr>
          <w:rFonts w:ascii="Times New Roman" w:eastAsia="Times New Roman" w:hAnsi="Times New Roman" w:cs="Times New Roman"/>
          <w:sz w:val="26"/>
          <w:szCs w:val="26"/>
        </w:rPr>
        <w:t>det</w:t>
      </w:r>
      <w:r w:rsidRPr="00302A7A">
        <w:rPr>
          <w:rFonts w:ascii="Times New Roman" w:eastAsia="Times New Roman" w:hAnsi="Times New Roman" w:cs="Times New Roman"/>
          <w:sz w:val="26"/>
          <w:szCs w:val="26"/>
        </w:rPr>
        <w:t xml:space="preserve">ained under any circumstances, </w:t>
      </w:r>
      <w:r w:rsidR="006613CC" w:rsidRPr="00302A7A">
        <w:rPr>
          <w:rFonts w:ascii="Times New Roman" w:eastAsia="Times New Roman" w:hAnsi="Times New Roman" w:cs="Times New Roman"/>
          <w:sz w:val="26"/>
          <w:szCs w:val="26"/>
        </w:rPr>
        <w:t xml:space="preserve">yet ignoring the National Assembly under </w:t>
      </w:r>
      <w:r w:rsidR="00AC3B60" w:rsidRPr="00302A7A">
        <w:rPr>
          <w:rFonts w:ascii="Times New Roman" w:eastAsia="Times New Roman" w:hAnsi="Times New Roman" w:cs="Times New Roman"/>
          <w:sz w:val="26"/>
          <w:szCs w:val="26"/>
        </w:rPr>
        <w:t xml:space="preserve">the present </w:t>
      </w:r>
      <w:r w:rsidR="006613CC" w:rsidRPr="00302A7A">
        <w:rPr>
          <w:rFonts w:ascii="Times New Roman" w:eastAsia="Times New Roman" w:hAnsi="Times New Roman" w:cs="Times New Roman"/>
          <w:sz w:val="26"/>
          <w:szCs w:val="26"/>
        </w:rPr>
        <w:t xml:space="preserve">circumstances may have some alternative </w:t>
      </w:r>
      <w:r w:rsidR="00840BF3" w:rsidRPr="00302A7A">
        <w:rPr>
          <w:rFonts w:ascii="Times New Roman" w:eastAsia="Times New Roman" w:hAnsi="Times New Roman" w:cs="Times New Roman"/>
          <w:sz w:val="26"/>
          <w:szCs w:val="26"/>
        </w:rPr>
        <w:t xml:space="preserve">serious </w:t>
      </w:r>
      <w:r w:rsidR="006613CC" w:rsidRPr="00302A7A">
        <w:rPr>
          <w:rFonts w:ascii="Times New Roman" w:eastAsia="Times New Roman" w:hAnsi="Times New Roman" w:cs="Times New Roman"/>
          <w:sz w:val="26"/>
          <w:szCs w:val="26"/>
        </w:rPr>
        <w:t xml:space="preserve">lawful consequences. </w:t>
      </w:r>
      <w:r w:rsidR="00F95A6E" w:rsidRPr="00302A7A">
        <w:rPr>
          <w:rFonts w:ascii="Times New Roman" w:eastAsia="Times New Roman" w:hAnsi="Times New Roman" w:cs="Times New Roman"/>
          <w:sz w:val="26"/>
          <w:szCs w:val="26"/>
        </w:rPr>
        <w:t>The</w:t>
      </w:r>
      <w:r w:rsidR="00E56DA6" w:rsidRPr="00302A7A">
        <w:rPr>
          <w:rFonts w:ascii="Times New Roman" w:eastAsia="Times New Roman" w:hAnsi="Times New Roman" w:cs="Times New Roman"/>
          <w:sz w:val="26"/>
          <w:szCs w:val="26"/>
        </w:rPr>
        <w:t xml:space="preserve"> process of impeachment is </w:t>
      </w:r>
      <w:r w:rsidR="006613CC" w:rsidRPr="00302A7A">
        <w:rPr>
          <w:rFonts w:ascii="Times New Roman" w:eastAsia="Times New Roman" w:hAnsi="Times New Roman" w:cs="Times New Roman"/>
          <w:sz w:val="26"/>
          <w:szCs w:val="26"/>
        </w:rPr>
        <w:t>one major</w:t>
      </w:r>
      <w:r w:rsidR="00E56DA6" w:rsidRPr="00302A7A">
        <w:rPr>
          <w:rFonts w:ascii="Times New Roman" w:eastAsia="Times New Roman" w:hAnsi="Times New Roman" w:cs="Times New Roman"/>
          <w:sz w:val="26"/>
          <w:szCs w:val="26"/>
        </w:rPr>
        <w:t xml:space="preserve"> (</w:t>
      </w:r>
      <w:r w:rsidR="006613CC" w:rsidRPr="00302A7A">
        <w:rPr>
          <w:rFonts w:ascii="Times New Roman" w:eastAsia="Times New Roman" w:hAnsi="Times New Roman" w:cs="Times New Roman"/>
          <w:sz w:val="26"/>
          <w:szCs w:val="26"/>
        </w:rPr>
        <w:t>alternative</w:t>
      </w:r>
      <w:r w:rsidR="00E56DA6"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 xml:space="preserve"> w</w:t>
      </w:r>
      <w:r w:rsidR="00975561" w:rsidRPr="00302A7A">
        <w:rPr>
          <w:rFonts w:ascii="Times New Roman" w:eastAsia="Times New Roman" w:hAnsi="Times New Roman" w:cs="Times New Roman"/>
          <w:sz w:val="26"/>
          <w:szCs w:val="26"/>
        </w:rPr>
        <w:t>eapon</w:t>
      </w:r>
      <w:r w:rsidR="006613CC" w:rsidRPr="00302A7A">
        <w:rPr>
          <w:rFonts w:ascii="Times New Roman" w:eastAsia="Times New Roman" w:hAnsi="Times New Roman" w:cs="Times New Roman"/>
          <w:sz w:val="26"/>
          <w:szCs w:val="26"/>
        </w:rPr>
        <w:t xml:space="preserve"> the National Assembly </w:t>
      </w:r>
      <w:r w:rsidR="00E56DA6" w:rsidRPr="00302A7A">
        <w:rPr>
          <w:rFonts w:ascii="Times New Roman" w:eastAsia="Times New Roman" w:hAnsi="Times New Roman" w:cs="Times New Roman"/>
          <w:sz w:val="26"/>
          <w:szCs w:val="26"/>
        </w:rPr>
        <w:t xml:space="preserve">could </w:t>
      </w:r>
      <w:r w:rsidR="007E5AF9" w:rsidRPr="00302A7A">
        <w:rPr>
          <w:rFonts w:ascii="Times New Roman" w:eastAsia="Times New Roman" w:hAnsi="Times New Roman" w:cs="Times New Roman"/>
          <w:sz w:val="26"/>
          <w:szCs w:val="26"/>
        </w:rPr>
        <w:t>deploy towards</w:t>
      </w:r>
      <w:r w:rsidR="00E56DA6" w:rsidRPr="00302A7A">
        <w:rPr>
          <w:rFonts w:ascii="Times New Roman" w:eastAsia="Times New Roman" w:hAnsi="Times New Roman" w:cs="Times New Roman"/>
          <w:sz w:val="26"/>
          <w:szCs w:val="26"/>
        </w:rPr>
        <w:t xml:space="preserve"> pun</w:t>
      </w:r>
      <w:r w:rsidR="006613CC" w:rsidRPr="00302A7A">
        <w:rPr>
          <w:rFonts w:ascii="Times New Roman" w:eastAsia="Times New Roman" w:hAnsi="Times New Roman" w:cs="Times New Roman"/>
          <w:sz w:val="26"/>
          <w:szCs w:val="26"/>
        </w:rPr>
        <w:t>ish</w:t>
      </w:r>
      <w:r w:rsidR="007E5AF9" w:rsidRPr="00302A7A">
        <w:rPr>
          <w:rFonts w:ascii="Times New Roman" w:eastAsia="Times New Roman" w:hAnsi="Times New Roman" w:cs="Times New Roman"/>
          <w:sz w:val="26"/>
          <w:szCs w:val="26"/>
        </w:rPr>
        <w:t>ing</w:t>
      </w:r>
      <w:r w:rsidR="006613CC" w:rsidRPr="00302A7A">
        <w:rPr>
          <w:rFonts w:ascii="Times New Roman" w:eastAsia="Times New Roman" w:hAnsi="Times New Roman" w:cs="Times New Roman"/>
          <w:sz w:val="26"/>
          <w:szCs w:val="26"/>
        </w:rPr>
        <w:t xml:space="preserve"> a </w:t>
      </w:r>
      <w:r w:rsidR="0079066F" w:rsidRPr="00302A7A">
        <w:rPr>
          <w:rFonts w:ascii="Times New Roman" w:eastAsia="Times New Roman" w:hAnsi="Times New Roman" w:cs="Times New Roman"/>
          <w:sz w:val="26"/>
          <w:szCs w:val="26"/>
        </w:rPr>
        <w:t>P</w:t>
      </w:r>
      <w:r w:rsidR="006613CC" w:rsidRPr="00302A7A">
        <w:rPr>
          <w:rFonts w:ascii="Times New Roman" w:eastAsia="Times New Roman" w:hAnsi="Times New Roman" w:cs="Times New Roman"/>
          <w:sz w:val="26"/>
          <w:szCs w:val="26"/>
        </w:rPr>
        <w:t xml:space="preserve">resident </w:t>
      </w:r>
      <w:r w:rsidR="00E56DA6" w:rsidRPr="00302A7A">
        <w:rPr>
          <w:rFonts w:ascii="Times New Roman" w:eastAsia="Times New Roman" w:hAnsi="Times New Roman" w:cs="Times New Roman"/>
          <w:sz w:val="26"/>
          <w:szCs w:val="26"/>
        </w:rPr>
        <w:t>w</w:t>
      </w:r>
      <w:r w:rsidR="006613CC" w:rsidRPr="00302A7A">
        <w:rPr>
          <w:rFonts w:ascii="Times New Roman" w:eastAsia="Times New Roman" w:hAnsi="Times New Roman" w:cs="Times New Roman"/>
          <w:sz w:val="26"/>
          <w:szCs w:val="26"/>
        </w:rPr>
        <w:t>ho disobeys such summons</w:t>
      </w:r>
      <w:r w:rsidR="00E56DA6" w:rsidRPr="00302A7A">
        <w:rPr>
          <w:rFonts w:ascii="Times New Roman" w:eastAsia="Times New Roman" w:hAnsi="Times New Roman" w:cs="Times New Roman"/>
          <w:sz w:val="26"/>
          <w:szCs w:val="26"/>
        </w:rPr>
        <w:t xml:space="preserve">. </w:t>
      </w:r>
      <w:r w:rsidR="00F95A6E" w:rsidRPr="00302A7A">
        <w:rPr>
          <w:rFonts w:ascii="Times New Roman" w:eastAsia="Times New Roman" w:hAnsi="Times New Roman" w:cs="Times New Roman"/>
          <w:sz w:val="26"/>
          <w:szCs w:val="26"/>
        </w:rPr>
        <w:t xml:space="preserve">For the avoidance of all doubts, </w:t>
      </w:r>
      <w:r w:rsidR="006613CC" w:rsidRPr="00302A7A">
        <w:rPr>
          <w:rFonts w:ascii="Times New Roman" w:eastAsia="Times New Roman" w:hAnsi="Times New Roman" w:cs="Times New Roman"/>
          <w:sz w:val="26"/>
          <w:szCs w:val="26"/>
        </w:rPr>
        <w:t xml:space="preserve">as </w:t>
      </w:r>
      <w:r w:rsidR="00E56DA6" w:rsidRPr="00302A7A">
        <w:rPr>
          <w:rFonts w:ascii="Times New Roman" w:eastAsia="Times New Roman" w:hAnsi="Times New Roman" w:cs="Times New Roman"/>
          <w:sz w:val="26"/>
          <w:szCs w:val="26"/>
        </w:rPr>
        <w:t xml:space="preserve">I </w:t>
      </w:r>
      <w:r w:rsidR="006613CC" w:rsidRPr="00302A7A">
        <w:rPr>
          <w:rFonts w:ascii="Times New Roman" w:eastAsia="Times New Roman" w:hAnsi="Times New Roman" w:cs="Times New Roman"/>
          <w:sz w:val="26"/>
          <w:szCs w:val="26"/>
        </w:rPr>
        <w:t>already have made clear, I do not advocate that Mr. President be impeached; far from it.</w:t>
      </w:r>
      <w:r w:rsidR="00A97F69" w:rsidRPr="00302A7A">
        <w:rPr>
          <w:rFonts w:ascii="Times New Roman" w:eastAsia="Times New Roman" w:hAnsi="Times New Roman" w:cs="Times New Roman"/>
          <w:sz w:val="26"/>
          <w:szCs w:val="26"/>
        </w:rPr>
        <w:t xml:space="preserve"> Such is not even healthy</w:t>
      </w:r>
      <w:r w:rsidR="009B33D8" w:rsidRPr="00302A7A">
        <w:rPr>
          <w:rFonts w:ascii="Times New Roman" w:eastAsia="Times New Roman" w:hAnsi="Times New Roman" w:cs="Times New Roman"/>
          <w:sz w:val="26"/>
          <w:szCs w:val="26"/>
        </w:rPr>
        <w:t xml:space="preserve">, </w:t>
      </w:r>
      <w:r w:rsidR="00226B0A" w:rsidRPr="00302A7A">
        <w:rPr>
          <w:rFonts w:ascii="Times New Roman" w:eastAsia="Times New Roman" w:hAnsi="Times New Roman" w:cs="Times New Roman"/>
          <w:sz w:val="26"/>
          <w:szCs w:val="26"/>
        </w:rPr>
        <w:t>and thus no</w:t>
      </w:r>
      <w:r w:rsidR="004B6BFF" w:rsidRPr="00302A7A">
        <w:rPr>
          <w:rFonts w:ascii="Times New Roman" w:eastAsia="Times New Roman" w:hAnsi="Times New Roman" w:cs="Times New Roman"/>
          <w:sz w:val="26"/>
          <w:szCs w:val="26"/>
        </w:rPr>
        <w:t>t</w:t>
      </w:r>
      <w:r w:rsidR="009B33D8" w:rsidRPr="00302A7A">
        <w:rPr>
          <w:rFonts w:ascii="Times New Roman" w:eastAsia="Times New Roman" w:hAnsi="Times New Roman" w:cs="Times New Roman"/>
          <w:sz w:val="26"/>
          <w:szCs w:val="26"/>
        </w:rPr>
        <w:t xml:space="preserve"> advised,</w:t>
      </w:r>
      <w:r w:rsidR="00A97F69" w:rsidRPr="00302A7A">
        <w:rPr>
          <w:rFonts w:ascii="Times New Roman" w:eastAsia="Times New Roman" w:hAnsi="Times New Roman" w:cs="Times New Roman"/>
          <w:sz w:val="26"/>
          <w:szCs w:val="26"/>
        </w:rPr>
        <w:t xml:space="preserve"> in Nigeria </w:t>
      </w:r>
      <w:r w:rsidR="008722BC" w:rsidRPr="00302A7A">
        <w:rPr>
          <w:rFonts w:ascii="Times New Roman" w:eastAsia="Times New Roman" w:hAnsi="Times New Roman" w:cs="Times New Roman"/>
          <w:sz w:val="26"/>
          <w:szCs w:val="26"/>
        </w:rPr>
        <w:t xml:space="preserve">especially </w:t>
      </w:r>
      <w:r w:rsidR="00487380" w:rsidRPr="00302A7A">
        <w:rPr>
          <w:rFonts w:ascii="Times New Roman" w:eastAsia="Times New Roman" w:hAnsi="Times New Roman" w:cs="Times New Roman"/>
          <w:sz w:val="26"/>
          <w:szCs w:val="26"/>
        </w:rPr>
        <w:t xml:space="preserve">in view </w:t>
      </w:r>
      <w:r w:rsidR="00A97F69" w:rsidRPr="00302A7A">
        <w:rPr>
          <w:rFonts w:ascii="Times New Roman" w:eastAsia="Times New Roman" w:hAnsi="Times New Roman" w:cs="Times New Roman"/>
          <w:sz w:val="26"/>
          <w:szCs w:val="26"/>
        </w:rPr>
        <w:t xml:space="preserve">of the </w:t>
      </w:r>
      <w:r w:rsidR="0049241A" w:rsidRPr="00302A7A">
        <w:rPr>
          <w:rFonts w:ascii="Times New Roman" w:eastAsia="Times New Roman" w:hAnsi="Times New Roman" w:cs="Times New Roman"/>
          <w:sz w:val="26"/>
          <w:szCs w:val="26"/>
        </w:rPr>
        <w:t>brittle</w:t>
      </w:r>
      <w:r w:rsidR="00A97F69" w:rsidRPr="00302A7A">
        <w:rPr>
          <w:rFonts w:ascii="Times New Roman" w:eastAsia="Times New Roman" w:hAnsi="Times New Roman" w:cs="Times New Roman"/>
          <w:sz w:val="26"/>
          <w:szCs w:val="26"/>
        </w:rPr>
        <w:t xml:space="preserve"> nature of Nigeria`s </w:t>
      </w:r>
      <w:r w:rsidR="0049241A" w:rsidRPr="00302A7A">
        <w:rPr>
          <w:rFonts w:ascii="Times New Roman" w:eastAsia="Times New Roman" w:hAnsi="Times New Roman" w:cs="Times New Roman"/>
          <w:sz w:val="26"/>
          <w:szCs w:val="26"/>
        </w:rPr>
        <w:t>multilanguage-and-multire</w:t>
      </w:r>
      <w:r w:rsidR="00ED0D6E" w:rsidRPr="00302A7A">
        <w:rPr>
          <w:rFonts w:ascii="Times New Roman" w:eastAsia="Times New Roman" w:hAnsi="Times New Roman" w:cs="Times New Roman"/>
          <w:sz w:val="26"/>
          <w:szCs w:val="26"/>
        </w:rPr>
        <w:t>li</w:t>
      </w:r>
      <w:r w:rsidR="0049241A" w:rsidRPr="00302A7A">
        <w:rPr>
          <w:rFonts w:ascii="Times New Roman" w:eastAsia="Times New Roman" w:hAnsi="Times New Roman" w:cs="Times New Roman"/>
          <w:sz w:val="26"/>
          <w:szCs w:val="26"/>
        </w:rPr>
        <w:t>gio</w:t>
      </w:r>
      <w:r w:rsidR="005E7E55" w:rsidRPr="00302A7A">
        <w:rPr>
          <w:rFonts w:ascii="Times New Roman" w:eastAsia="Times New Roman" w:hAnsi="Times New Roman" w:cs="Times New Roman"/>
          <w:sz w:val="26"/>
          <w:szCs w:val="26"/>
        </w:rPr>
        <w:t>n</w:t>
      </w:r>
      <w:r w:rsidR="0049241A" w:rsidRPr="00302A7A">
        <w:rPr>
          <w:rFonts w:ascii="Times New Roman" w:eastAsia="Times New Roman" w:hAnsi="Times New Roman" w:cs="Times New Roman"/>
          <w:sz w:val="26"/>
          <w:szCs w:val="26"/>
        </w:rPr>
        <w:t xml:space="preserve">-propelled </w:t>
      </w:r>
      <w:r w:rsidR="00A97F69" w:rsidRPr="00302A7A">
        <w:rPr>
          <w:rFonts w:ascii="Times New Roman" w:eastAsia="Times New Roman" w:hAnsi="Times New Roman" w:cs="Times New Roman"/>
          <w:sz w:val="26"/>
          <w:szCs w:val="26"/>
        </w:rPr>
        <w:t>fledgling democracy.</w:t>
      </w:r>
      <w:r w:rsidR="006613CC" w:rsidRPr="00302A7A">
        <w:rPr>
          <w:rFonts w:ascii="Times New Roman" w:eastAsia="Times New Roman" w:hAnsi="Times New Roman" w:cs="Times New Roman"/>
          <w:sz w:val="26"/>
          <w:szCs w:val="26"/>
        </w:rPr>
        <w:t>  I am only relying on provisions of the law, to make a contribution towards setting the law straight.</w:t>
      </w:r>
      <w:r w:rsidR="00F95A6E" w:rsidRPr="00302A7A">
        <w:rPr>
          <w:rFonts w:ascii="Times New Roman" w:eastAsia="Times New Roman" w:hAnsi="Times New Roman" w:cs="Times New Roman"/>
          <w:sz w:val="26"/>
          <w:szCs w:val="26"/>
        </w:rPr>
        <w:t xml:space="preserve"> The Constitution has set</w:t>
      </w:r>
      <w:r w:rsidR="006613CC" w:rsidRPr="00302A7A">
        <w:rPr>
          <w:rFonts w:ascii="Times New Roman" w:eastAsia="Times New Roman" w:hAnsi="Times New Roman" w:cs="Times New Roman"/>
          <w:sz w:val="26"/>
          <w:szCs w:val="26"/>
        </w:rPr>
        <w:t xml:space="preserve"> out how the process of removing the President from office (impeachment) is commenced:</w:t>
      </w:r>
      <w:r w:rsidR="00F95A6E" w:rsidRPr="00302A7A">
        <w:rPr>
          <w:rStyle w:val="EndnoteReference"/>
          <w:rFonts w:ascii="Times New Roman" w:eastAsia="Times New Roman" w:hAnsi="Times New Roman" w:cs="Times New Roman"/>
          <w:sz w:val="26"/>
          <w:szCs w:val="26"/>
        </w:rPr>
        <w:endnoteReference w:id="13"/>
      </w:r>
    </w:p>
    <w:p w14:paraId="44989071" w14:textId="77777777" w:rsidR="00E56DA6" w:rsidRPr="00302A7A" w:rsidRDefault="00E56DA6" w:rsidP="000249E6">
      <w:pPr>
        <w:shd w:val="clear" w:color="auto" w:fill="FFFFFF"/>
        <w:spacing w:after="0" w:line="360" w:lineRule="auto"/>
        <w:jc w:val="both"/>
        <w:rPr>
          <w:rFonts w:ascii="Times New Roman" w:eastAsia="Times New Roman" w:hAnsi="Times New Roman" w:cs="Times New Roman"/>
          <w:sz w:val="18"/>
          <w:szCs w:val="18"/>
        </w:rPr>
      </w:pPr>
    </w:p>
    <w:p w14:paraId="2393B339" w14:textId="0CF6B37B" w:rsidR="00E56DA6" w:rsidRPr="00302A7A" w:rsidRDefault="006613CC" w:rsidP="000249E6">
      <w:pPr>
        <w:shd w:val="clear" w:color="auto" w:fill="FFFFFF"/>
        <w:spacing w:after="0" w:line="360" w:lineRule="auto"/>
        <w:ind w:left="720" w:firstLine="75"/>
        <w:jc w:val="both"/>
        <w:rPr>
          <w:rFonts w:ascii="Times New Roman" w:eastAsia="Times New Roman" w:hAnsi="Times New Roman" w:cs="Times New Roman"/>
          <w:i/>
          <w:iCs/>
          <w:sz w:val="26"/>
          <w:szCs w:val="26"/>
        </w:rPr>
      </w:pPr>
      <w:r w:rsidRPr="00302A7A">
        <w:rPr>
          <w:rFonts w:ascii="Times New Roman" w:eastAsia="Times New Roman" w:hAnsi="Times New Roman" w:cs="Times New Roman"/>
          <w:i/>
          <w:iCs/>
          <w:sz w:val="26"/>
          <w:szCs w:val="26"/>
        </w:rPr>
        <w:t xml:space="preserve">"Whenever a notice of any allegation in writing signed by not less than one-third of the members of the National Assembly: (a) is presented to the President of the Senate; (b)stating that the holder of the office of President... is guilty of gross misconduct in the performance of the functions of his office, detailed particulars of which shall be specified".  </w:t>
      </w:r>
    </w:p>
    <w:p w14:paraId="257ECFCD" w14:textId="77777777" w:rsidR="00E56DA6" w:rsidRPr="00302A7A" w:rsidRDefault="00E56DA6" w:rsidP="000249E6">
      <w:pPr>
        <w:shd w:val="clear" w:color="auto" w:fill="FFFFFF"/>
        <w:spacing w:after="0" w:line="360" w:lineRule="auto"/>
        <w:jc w:val="both"/>
        <w:rPr>
          <w:rFonts w:ascii="Times New Roman" w:eastAsia="Times New Roman" w:hAnsi="Times New Roman" w:cs="Times New Roman"/>
          <w:sz w:val="20"/>
          <w:szCs w:val="20"/>
        </w:rPr>
      </w:pPr>
    </w:p>
    <w:p w14:paraId="19BA862E" w14:textId="5063F9F0" w:rsidR="00E65D2B" w:rsidRPr="00302A7A" w:rsidRDefault="006613CC" w:rsidP="000249E6">
      <w:pPr>
        <w:pStyle w:val="NormalWeb"/>
        <w:spacing w:line="360" w:lineRule="auto"/>
        <w:jc w:val="both"/>
        <w:rPr>
          <w:sz w:val="26"/>
          <w:szCs w:val="26"/>
        </w:rPr>
      </w:pPr>
      <w:r w:rsidRPr="00302A7A">
        <w:rPr>
          <w:sz w:val="26"/>
          <w:szCs w:val="26"/>
        </w:rPr>
        <w:t xml:space="preserve">Recall that the </w:t>
      </w:r>
      <w:r w:rsidR="002A183D" w:rsidRPr="00302A7A">
        <w:rPr>
          <w:sz w:val="26"/>
          <w:szCs w:val="26"/>
        </w:rPr>
        <w:t xml:space="preserve">exact </w:t>
      </w:r>
      <w:r w:rsidRPr="00302A7A">
        <w:rPr>
          <w:sz w:val="26"/>
          <w:szCs w:val="26"/>
        </w:rPr>
        <w:t xml:space="preserve">scope of </w:t>
      </w:r>
      <w:r w:rsidR="002A183D" w:rsidRPr="00302A7A">
        <w:rPr>
          <w:sz w:val="26"/>
          <w:szCs w:val="26"/>
        </w:rPr>
        <w:t>the nature of the</w:t>
      </w:r>
      <w:r w:rsidRPr="00302A7A">
        <w:rPr>
          <w:sz w:val="26"/>
          <w:szCs w:val="26"/>
        </w:rPr>
        <w:t xml:space="preserve"> "gross misconduct" for which Mr. President may be removed from office, has not been precisely delineated by the constitution or </w:t>
      </w:r>
      <w:r w:rsidR="002A183D" w:rsidRPr="00302A7A">
        <w:rPr>
          <w:sz w:val="26"/>
          <w:szCs w:val="26"/>
        </w:rPr>
        <w:t xml:space="preserve">by </w:t>
      </w:r>
      <w:r w:rsidRPr="00302A7A">
        <w:rPr>
          <w:sz w:val="26"/>
          <w:szCs w:val="26"/>
        </w:rPr>
        <w:t xml:space="preserve">the courts. Such </w:t>
      </w:r>
      <w:r w:rsidR="002A183D" w:rsidRPr="00302A7A">
        <w:rPr>
          <w:sz w:val="26"/>
          <w:szCs w:val="26"/>
        </w:rPr>
        <w:t xml:space="preserve">has been </w:t>
      </w:r>
      <w:r w:rsidRPr="00302A7A">
        <w:rPr>
          <w:sz w:val="26"/>
          <w:szCs w:val="26"/>
        </w:rPr>
        <w:t>left entirely to be determined by the "opinion" of the National Assembly</w:t>
      </w:r>
      <w:r w:rsidR="002A183D" w:rsidRPr="00302A7A">
        <w:rPr>
          <w:sz w:val="26"/>
          <w:szCs w:val="26"/>
        </w:rPr>
        <w:t>. S</w:t>
      </w:r>
      <w:r w:rsidRPr="00302A7A">
        <w:rPr>
          <w:sz w:val="26"/>
          <w:szCs w:val="26"/>
        </w:rPr>
        <w:t>ection 143(11) provides</w:t>
      </w:r>
      <w:r w:rsidRPr="00302A7A">
        <w:rPr>
          <w:i/>
          <w:iCs/>
          <w:sz w:val="26"/>
          <w:szCs w:val="26"/>
        </w:rPr>
        <w:t xml:space="preserve">: </w:t>
      </w:r>
      <w:r w:rsidR="002A183D" w:rsidRPr="00302A7A">
        <w:rPr>
          <w:i/>
          <w:iCs/>
          <w:sz w:val="26"/>
          <w:szCs w:val="26"/>
        </w:rPr>
        <w:t>‘</w:t>
      </w:r>
      <w:r w:rsidRPr="00302A7A">
        <w:rPr>
          <w:i/>
          <w:iCs/>
          <w:sz w:val="26"/>
          <w:szCs w:val="26"/>
        </w:rPr>
        <w:t>gross mis</w:t>
      </w:r>
      <w:r w:rsidR="00F26B01" w:rsidRPr="00302A7A">
        <w:rPr>
          <w:i/>
          <w:iCs/>
          <w:sz w:val="26"/>
          <w:szCs w:val="26"/>
        </w:rPr>
        <w:t>c</w:t>
      </w:r>
      <w:r w:rsidRPr="00302A7A">
        <w:rPr>
          <w:i/>
          <w:iCs/>
          <w:sz w:val="26"/>
          <w:szCs w:val="26"/>
        </w:rPr>
        <w:t>onduct</w:t>
      </w:r>
      <w:r w:rsidR="002A183D" w:rsidRPr="00302A7A">
        <w:rPr>
          <w:i/>
          <w:iCs/>
          <w:sz w:val="26"/>
          <w:szCs w:val="26"/>
        </w:rPr>
        <w:t>’</w:t>
      </w:r>
      <w:r w:rsidRPr="00302A7A">
        <w:rPr>
          <w:i/>
          <w:iCs/>
          <w:sz w:val="26"/>
          <w:szCs w:val="26"/>
        </w:rPr>
        <w:t xml:space="preserve"> means a grave violation or breach of the provisions of this Constitution or a misconduct of such nature as amounts in the opinion of the National Assembly to gross misconduct".</w:t>
      </w:r>
      <w:r w:rsidR="002A183D" w:rsidRPr="00302A7A">
        <w:rPr>
          <w:sz w:val="26"/>
          <w:szCs w:val="26"/>
        </w:rPr>
        <w:t xml:space="preserve"> </w:t>
      </w:r>
      <w:r w:rsidR="003D1ADC" w:rsidRPr="00302A7A">
        <w:rPr>
          <w:sz w:val="26"/>
          <w:szCs w:val="26"/>
        </w:rPr>
        <w:t xml:space="preserve">In the celebrated case of </w:t>
      </w:r>
      <w:proofErr w:type="spellStart"/>
      <w:r w:rsidR="003D1ADC" w:rsidRPr="00302A7A">
        <w:rPr>
          <w:b/>
          <w:bCs/>
          <w:i/>
          <w:iCs/>
          <w:sz w:val="26"/>
          <w:szCs w:val="26"/>
        </w:rPr>
        <w:t>Inakoju</w:t>
      </w:r>
      <w:proofErr w:type="spellEnd"/>
      <w:r w:rsidR="003D1ADC" w:rsidRPr="00302A7A">
        <w:rPr>
          <w:b/>
          <w:bCs/>
          <w:i/>
          <w:iCs/>
          <w:sz w:val="26"/>
          <w:szCs w:val="26"/>
        </w:rPr>
        <w:t xml:space="preserve"> v. Adeleke,</w:t>
      </w:r>
      <w:r w:rsidR="00867FC6" w:rsidRPr="00302A7A">
        <w:rPr>
          <w:rStyle w:val="EndnoteReference"/>
          <w:sz w:val="26"/>
          <w:szCs w:val="26"/>
        </w:rPr>
        <w:endnoteReference w:id="14"/>
      </w:r>
      <w:r w:rsidR="003D1ADC" w:rsidRPr="00302A7A">
        <w:rPr>
          <w:b/>
          <w:bCs/>
          <w:i/>
          <w:iCs/>
          <w:sz w:val="26"/>
          <w:szCs w:val="26"/>
        </w:rPr>
        <w:t xml:space="preserve"> </w:t>
      </w:r>
      <w:r w:rsidR="003D1ADC" w:rsidRPr="00302A7A">
        <w:rPr>
          <w:sz w:val="26"/>
          <w:szCs w:val="26"/>
        </w:rPr>
        <w:t>t</w:t>
      </w:r>
      <w:r w:rsidR="002A183D" w:rsidRPr="00302A7A">
        <w:rPr>
          <w:sz w:val="26"/>
          <w:szCs w:val="26"/>
        </w:rPr>
        <w:t>he Supreme Court</w:t>
      </w:r>
      <w:r w:rsidR="00F95A6E" w:rsidRPr="00302A7A">
        <w:rPr>
          <w:sz w:val="26"/>
          <w:szCs w:val="26"/>
        </w:rPr>
        <w:t xml:space="preserve"> of Nigeria</w:t>
      </w:r>
      <w:r w:rsidR="002A183D" w:rsidRPr="00302A7A">
        <w:rPr>
          <w:sz w:val="26"/>
          <w:szCs w:val="26"/>
        </w:rPr>
        <w:t xml:space="preserve"> affirmed this </w:t>
      </w:r>
      <w:r w:rsidR="00867FC6" w:rsidRPr="00302A7A">
        <w:rPr>
          <w:sz w:val="26"/>
          <w:szCs w:val="26"/>
        </w:rPr>
        <w:t>definition.</w:t>
      </w:r>
      <w:r w:rsidR="002A183D" w:rsidRPr="00302A7A">
        <w:rPr>
          <w:sz w:val="26"/>
          <w:szCs w:val="26"/>
        </w:rPr>
        <w:t xml:space="preserve"> </w:t>
      </w:r>
    </w:p>
    <w:p w14:paraId="409AB7C3" w14:textId="77777777" w:rsidR="003C0F7A" w:rsidRPr="00302A7A" w:rsidRDefault="003C0F7A" w:rsidP="000249E6">
      <w:pPr>
        <w:pStyle w:val="NormalWeb"/>
        <w:spacing w:line="360" w:lineRule="auto"/>
        <w:jc w:val="both"/>
        <w:rPr>
          <w:sz w:val="4"/>
          <w:szCs w:val="4"/>
        </w:rPr>
      </w:pPr>
    </w:p>
    <w:p w14:paraId="28A5ECDD" w14:textId="66826139" w:rsidR="00E65D2B" w:rsidRPr="00302A7A" w:rsidRDefault="00E65D2B" w:rsidP="000249E6">
      <w:pPr>
        <w:pStyle w:val="NormalWeb"/>
        <w:numPr>
          <w:ilvl w:val="0"/>
          <w:numId w:val="2"/>
        </w:numPr>
        <w:spacing w:line="360" w:lineRule="auto"/>
        <w:jc w:val="both"/>
        <w:rPr>
          <w:b/>
          <w:bCs/>
          <w:sz w:val="26"/>
          <w:szCs w:val="26"/>
        </w:rPr>
      </w:pPr>
      <w:r w:rsidRPr="00302A7A">
        <w:rPr>
          <w:b/>
          <w:bCs/>
          <w:sz w:val="28"/>
          <w:szCs w:val="28"/>
        </w:rPr>
        <w:t xml:space="preserve">Withholding </w:t>
      </w:r>
      <w:r w:rsidR="00317D39" w:rsidRPr="00302A7A">
        <w:rPr>
          <w:b/>
          <w:bCs/>
          <w:sz w:val="28"/>
          <w:szCs w:val="28"/>
        </w:rPr>
        <w:t xml:space="preserve">Proposals for </w:t>
      </w:r>
      <w:r w:rsidRPr="00302A7A">
        <w:rPr>
          <w:b/>
          <w:bCs/>
          <w:sz w:val="28"/>
          <w:szCs w:val="28"/>
        </w:rPr>
        <w:t xml:space="preserve">Approval of Funds </w:t>
      </w:r>
      <w:r w:rsidR="00317D39" w:rsidRPr="00302A7A">
        <w:rPr>
          <w:b/>
          <w:bCs/>
          <w:sz w:val="28"/>
          <w:szCs w:val="28"/>
        </w:rPr>
        <w:t xml:space="preserve">Submitted by </w:t>
      </w:r>
      <w:r w:rsidR="00B75B15" w:rsidRPr="00302A7A">
        <w:rPr>
          <w:b/>
          <w:bCs/>
          <w:sz w:val="28"/>
          <w:szCs w:val="28"/>
        </w:rPr>
        <w:t>t</w:t>
      </w:r>
      <w:r w:rsidRPr="00302A7A">
        <w:rPr>
          <w:b/>
          <w:bCs/>
          <w:sz w:val="28"/>
          <w:szCs w:val="28"/>
        </w:rPr>
        <w:t xml:space="preserve">he </w:t>
      </w:r>
      <w:r w:rsidR="00B75B15" w:rsidRPr="00302A7A">
        <w:rPr>
          <w:b/>
          <w:bCs/>
          <w:sz w:val="28"/>
          <w:szCs w:val="28"/>
        </w:rPr>
        <w:t>President</w:t>
      </w:r>
    </w:p>
    <w:p w14:paraId="24B56B8B" w14:textId="6F4BB8C7" w:rsidR="00005C8B" w:rsidRPr="00302A7A" w:rsidRDefault="002A183D" w:rsidP="000249E6">
      <w:pPr>
        <w:pStyle w:val="NormalWeb"/>
        <w:spacing w:line="360" w:lineRule="auto"/>
        <w:jc w:val="both"/>
        <w:rPr>
          <w:sz w:val="26"/>
          <w:szCs w:val="26"/>
        </w:rPr>
      </w:pPr>
      <w:r w:rsidRPr="00302A7A">
        <w:rPr>
          <w:sz w:val="26"/>
          <w:szCs w:val="26"/>
        </w:rPr>
        <w:lastRenderedPageBreak/>
        <w:t>Beside commencing a process of impeachment against Mr</w:t>
      </w:r>
      <w:r w:rsidR="00CC5B45" w:rsidRPr="00302A7A">
        <w:rPr>
          <w:sz w:val="26"/>
          <w:szCs w:val="26"/>
        </w:rPr>
        <w:t>.</w:t>
      </w:r>
      <w:r w:rsidRPr="00302A7A">
        <w:rPr>
          <w:sz w:val="26"/>
          <w:szCs w:val="26"/>
        </w:rPr>
        <w:t xml:space="preserve"> President, the National Assembly may, in reaction to any disobedience by the President to its summons, withhold its approval </w:t>
      </w:r>
      <w:r w:rsidR="00CC5B45" w:rsidRPr="00302A7A">
        <w:rPr>
          <w:sz w:val="26"/>
          <w:szCs w:val="26"/>
        </w:rPr>
        <w:t xml:space="preserve">to </w:t>
      </w:r>
      <w:r w:rsidRPr="00302A7A">
        <w:rPr>
          <w:sz w:val="26"/>
          <w:szCs w:val="26"/>
        </w:rPr>
        <w:t xml:space="preserve">any subsequent </w:t>
      </w:r>
      <w:r w:rsidR="00CC5B45" w:rsidRPr="00302A7A">
        <w:rPr>
          <w:sz w:val="26"/>
          <w:szCs w:val="26"/>
        </w:rPr>
        <w:t xml:space="preserve">fiscal </w:t>
      </w:r>
      <w:r w:rsidRPr="00302A7A">
        <w:rPr>
          <w:sz w:val="26"/>
          <w:szCs w:val="26"/>
        </w:rPr>
        <w:t xml:space="preserve">proposals presented to the National Assembly by Mr. President. This is similar to what obtains in the United States of America. </w:t>
      </w:r>
      <w:r w:rsidR="00300DB0" w:rsidRPr="00302A7A">
        <w:rPr>
          <w:sz w:val="26"/>
          <w:szCs w:val="26"/>
        </w:rPr>
        <w:t xml:space="preserve">In answer to the question, “How strong is Congress' power to oversee the executive branch”, </w:t>
      </w:r>
      <w:r w:rsidRPr="00302A7A">
        <w:rPr>
          <w:sz w:val="26"/>
          <w:szCs w:val="26"/>
        </w:rPr>
        <w:t xml:space="preserve">Barrington Wolff of the </w:t>
      </w:r>
      <w:r w:rsidR="00300DB0" w:rsidRPr="00302A7A">
        <w:rPr>
          <w:sz w:val="26"/>
          <w:szCs w:val="26"/>
        </w:rPr>
        <w:t xml:space="preserve">University of Pennsylvania </w:t>
      </w:r>
      <w:r w:rsidRPr="00302A7A">
        <w:rPr>
          <w:sz w:val="26"/>
          <w:szCs w:val="26"/>
        </w:rPr>
        <w:t>Law School</w:t>
      </w:r>
      <w:r w:rsidR="00005C8B" w:rsidRPr="00302A7A">
        <w:rPr>
          <w:sz w:val="26"/>
          <w:szCs w:val="26"/>
        </w:rPr>
        <w:t xml:space="preserve"> observed as follows</w:t>
      </w:r>
      <w:r w:rsidR="00300DB0" w:rsidRPr="00302A7A">
        <w:rPr>
          <w:sz w:val="26"/>
          <w:szCs w:val="26"/>
        </w:rPr>
        <w:t>:</w:t>
      </w:r>
      <w:r w:rsidR="00300DB0" w:rsidRPr="00302A7A">
        <w:rPr>
          <w:rStyle w:val="EndnoteReference"/>
          <w:sz w:val="26"/>
          <w:szCs w:val="26"/>
        </w:rPr>
        <w:endnoteReference w:id="15"/>
      </w:r>
      <w:r w:rsidR="00005C8B" w:rsidRPr="00302A7A">
        <w:rPr>
          <w:sz w:val="26"/>
          <w:szCs w:val="26"/>
        </w:rPr>
        <w:t>:</w:t>
      </w:r>
    </w:p>
    <w:p w14:paraId="72427984" w14:textId="72902D76" w:rsidR="00005C8B" w:rsidRPr="00302A7A" w:rsidRDefault="00005C8B" w:rsidP="000249E6">
      <w:pPr>
        <w:spacing w:line="360" w:lineRule="auto"/>
        <w:ind w:left="720"/>
        <w:jc w:val="both"/>
        <w:rPr>
          <w:rFonts w:ascii="Times New Roman" w:hAnsi="Times New Roman" w:cs="Times New Roman"/>
          <w:sz w:val="24"/>
          <w:szCs w:val="24"/>
        </w:rPr>
      </w:pPr>
      <w:r w:rsidRPr="00302A7A">
        <w:rPr>
          <w:rFonts w:ascii="Times New Roman" w:hAnsi="Times New Roman" w:cs="Times New Roman"/>
          <w:i/>
          <w:iCs/>
          <w:sz w:val="24"/>
          <w:szCs w:val="24"/>
        </w:rPr>
        <w:t>“Congress can issue subpoenas to demand information from executive branch officials about their actions and seek the assistance of the federal courts in enforcing those subpoenas. Congress can, in extraordinary cases, withhold funding from an office of the executive branch that it believes is abusing the public trust. The appropriations power—the power to raise and allocate money—lies with Congress, and that is a powerful tool if Congress chooses to use it. And, in the most extraordinary cases, Congress can open impeachment inquiries. Even when impeachment does not result in removal of an executive or judicial officer—and, of course, a sitting president has never been removed by conviction following impeachment—the impeachment process raises the question of abuse of the public trust in a way that focuses the attention of the nation</w:t>
      </w:r>
      <w:r w:rsidR="00300DB0" w:rsidRPr="00302A7A">
        <w:rPr>
          <w:rFonts w:ascii="Times New Roman" w:hAnsi="Times New Roman" w:cs="Times New Roman"/>
          <w:sz w:val="24"/>
          <w:szCs w:val="24"/>
        </w:rPr>
        <w:t>”.</w:t>
      </w:r>
    </w:p>
    <w:p w14:paraId="46483DD8" w14:textId="77777777" w:rsidR="00972D9F" w:rsidRPr="00302A7A" w:rsidRDefault="00972D9F" w:rsidP="000249E6">
      <w:pPr>
        <w:shd w:val="clear" w:color="auto" w:fill="FFFFFF"/>
        <w:spacing w:after="0" w:line="360" w:lineRule="auto"/>
        <w:jc w:val="both"/>
        <w:rPr>
          <w:rFonts w:ascii="Times New Roman" w:eastAsia="Times New Roman" w:hAnsi="Times New Roman" w:cs="Times New Roman"/>
          <w:sz w:val="20"/>
          <w:szCs w:val="20"/>
        </w:rPr>
      </w:pPr>
    </w:p>
    <w:p w14:paraId="7E2A6D76" w14:textId="0AC4FB4C" w:rsidR="006613CC" w:rsidRPr="00302A7A" w:rsidRDefault="004D06E0"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What is more? </w:t>
      </w:r>
      <w:r w:rsidR="006613CC" w:rsidRPr="00302A7A">
        <w:rPr>
          <w:rFonts w:ascii="Times New Roman" w:eastAsia="Times New Roman" w:hAnsi="Times New Roman" w:cs="Times New Roman"/>
          <w:sz w:val="26"/>
          <w:szCs w:val="26"/>
        </w:rPr>
        <w:t>So much resources and funds have been approved</w:t>
      </w:r>
      <w:r w:rsidR="00F26B01" w:rsidRPr="00302A7A">
        <w:rPr>
          <w:rStyle w:val="EndnoteReference"/>
          <w:rFonts w:ascii="Times New Roman" w:eastAsia="Times New Roman" w:hAnsi="Times New Roman" w:cs="Times New Roman"/>
          <w:sz w:val="26"/>
          <w:szCs w:val="26"/>
        </w:rPr>
        <w:endnoteReference w:id="16"/>
      </w:r>
      <w:r w:rsidR="006613CC" w:rsidRPr="00302A7A">
        <w:rPr>
          <w:rFonts w:ascii="Times New Roman" w:eastAsia="Times New Roman" w:hAnsi="Times New Roman" w:cs="Times New Roman"/>
          <w:sz w:val="26"/>
          <w:szCs w:val="26"/>
        </w:rPr>
        <w:t xml:space="preserve"> by the National Assembly for Mr. President over the past </w:t>
      </w:r>
      <w:r w:rsidR="002A183D" w:rsidRPr="00302A7A">
        <w:rPr>
          <w:rFonts w:ascii="Times New Roman" w:eastAsia="Times New Roman" w:hAnsi="Times New Roman" w:cs="Times New Roman"/>
          <w:sz w:val="26"/>
          <w:szCs w:val="26"/>
        </w:rPr>
        <w:t>five</w:t>
      </w:r>
      <w:r w:rsidR="006613CC" w:rsidRPr="00302A7A">
        <w:rPr>
          <w:rFonts w:ascii="Times New Roman" w:eastAsia="Times New Roman" w:hAnsi="Times New Roman" w:cs="Times New Roman"/>
          <w:sz w:val="26"/>
          <w:szCs w:val="26"/>
        </w:rPr>
        <w:t xml:space="preserve"> years or thereabouts towards fighting and containing rising/worsening insecurity in the country. </w:t>
      </w:r>
      <w:r w:rsidR="00F26B01" w:rsidRPr="00302A7A">
        <w:rPr>
          <w:rFonts w:ascii="Times New Roman" w:eastAsia="Times New Roman" w:hAnsi="Times New Roman" w:cs="Times New Roman"/>
          <w:sz w:val="26"/>
          <w:szCs w:val="26"/>
        </w:rPr>
        <w:t>Se</w:t>
      </w:r>
      <w:r w:rsidR="00F26B01" w:rsidRPr="00302A7A">
        <w:rPr>
          <w:rFonts w:ascii="Times New Roman" w:hAnsi="Times New Roman" w:cs="Times New Roman"/>
          <w:sz w:val="26"/>
          <w:szCs w:val="26"/>
          <w:shd w:val="clear" w:color="auto" w:fill="FCFCFC"/>
        </w:rPr>
        <w:t xml:space="preserve">curity sector budget </w:t>
      </w:r>
      <w:r w:rsidR="00D828DA" w:rsidRPr="00302A7A">
        <w:rPr>
          <w:rFonts w:ascii="Times New Roman" w:hAnsi="Times New Roman" w:cs="Times New Roman"/>
          <w:sz w:val="26"/>
          <w:szCs w:val="26"/>
          <w:shd w:val="clear" w:color="auto" w:fill="FCFCFC"/>
        </w:rPr>
        <w:t xml:space="preserve">rose </w:t>
      </w:r>
      <w:r w:rsidR="00F26B01" w:rsidRPr="00302A7A">
        <w:rPr>
          <w:rFonts w:ascii="Times New Roman" w:hAnsi="Times New Roman" w:cs="Times New Roman"/>
          <w:sz w:val="26"/>
          <w:szCs w:val="26"/>
          <w:shd w:val="clear" w:color="auto" w:fill="FCFCFC"/>
        </w:rPr>
        <w:t>from about US$1.44 billion in 2009 to US$2.81 billion in 2018.</w:t>
      </w:r>
      <w:r w:rsidR="007A4203" w:rsidRPr="00302A7A">
        <w:rPr>
          <w:rStyle w:val="EndnoteReference"/>
          <w:rFonts w:ascii="Times New Roman" w:hAnsi="Times New Roman" w:cs="Times New Roman"/>
          <w:sz w:val="26"/>
          <w:szCs w:val="26"/>
          <w:shd w:val="clear" w:color="auto" w:fill="FCFCFC"/>
        </w:rPr>
        <w:endnoteReference w:id="17"/>
      </w:r>
      <w:r w:rsidR="00C813AA" w:rsidRPr="00302A7A">
        <w:rPr>
          <w:rFonts w:ascii="Times New Roman" w:hAnsi="Times New Roman" w:cs="Times New Roman"/>
          <w:sz w:val="26"/>
          <w:szCs w:val="26"/>
          <w:shd w:val="clear" w:color="auto" w:fill="FCFCFC"/>
        </w:rPr>
        <w:t xml:space="preserve"> </w:t>
      </w:r>
      <w:r w:rsidR="006613CC" w:rsidRPr="00302A7A">
        <w:rPr>
          <w:rFonts w:ascii="Times New Roman" w:eastAsia="Times New Roman" w:hAnsi="Times New Roman" w:cs="Times New Roman"/>
          <w:sz w:val="26"/>
          <w:szCs w:val="26"/>
        </w:rPr>
        <w:t xml:space="preserve">Is the National Assembly not </w:t>
      </w:r>
      <w:r w:rsidR="00A34EC3" w:rsidRPr="00302A7A">
        <w:rPr>
          <w:rFonts w:ascii="Times New Roman" w:eastAsia="Times New Roman" w:hAnsi="Times New Roman" w:cs="Times New Roman"/>
          <w:sz w:val="26"/>
          <w:szCs w:val="26"/>
        </w:rPr>
        <w:t xml:space="preserve">morally and legally </w:t>
      </w:r>
      <w:r w:rsidR="006613CC" w:rsidRPr="00302A7A">
        <w:rPr>
          <w:rFonts w:ascii="Times New Roman" w:eastAsia="Times New Roman" w:hAnsi="Times New Roman" w:cs="Times New Roman"/>
          <w:sz w:val="26"/>
          <w:szCs w:val="26"/>
        </w:rPr>
        <w:t xml:space="preserve">entitled, </w:t>
      </w:r>
      <w:r w:rsidR="00A34EC3" w:rsidRPr="00302A7A">
        <w:rPr>
          <w:rFonts w:ascii="Times New Roman" w:eastAsia="Times New Roman" w:hAnsi="Times New Roman" w:cs="Times New Roman"/>
          <w:sz w:val="26"/>
          <w:szCs w:val="26"/>
        </w:rPr>
        <w:t>in exercise of i</w:t>
      </w:r>
      <w:r w:rsidR="006613CC" w:rsidRPr="00302A7A">
        <w:rPr>
          <w:rFonts w:ascii="Times New Roman" w:eastAsia="Times New Roman" w:hAnsi="Times New Roman" w:cs="Times New Roman"/>
          <w:sz w:val="26"/>
          <w:szCs w:val="26"/>
        </w:rPr>
        <w:t>ts oversight functions, to decide to conduct an inquiry/investigation into how these funds</w:t>
      </w:r>
      <w:r w:rsidR="00E06606" w:rsidRPr="00302A7A">
        <w:rPr>
          <w:rFonts w:ascii="Times New Roman" w:eastAsia="Times New Roman" w:hAnsi="Times New Roman" w:cs="Times New Roman"/>
          <w:sz w:val="26"/>
          <w:szCs w:val="26"/>
        </w:rPr>
        <w:t>, appropriated by it,</w:t>
      </w:r>
      <w:r w:rsidR="006613CC" w:rsidRPr="00302A7A">
        <w:rPr>
          <w:rFonts w:ascii="Times New Roman" w:eastAsia="Times New Roman" w:hAnsi="Times New Roman" w:cs="Times New Roman"/>
          <w:sz w:val="26"/>
          <w:szCs w:val="26"/>
        </w:rPr>
        <w:t xml:space="preserve"> have been disbursed or utilized</w:t>
      </w:r>
      <w:r w:rsidR="00A34EC3" w:rsidRPr="00302A7A">
        <w:rPr>
          <w:rFonts w:ascii="Times New Roman" w:eastAsia="Times New Roman" w:hAnsi="Times New Roman" w:cs="Times New Roman"/>
          <w:sz w:val="26"/>
          <w:szCs w:val="26"/>
        </w:rPr>
        <w:t>, especially</w:t>
      </w:r>
      <w:r w:rsidR="006613CC" w:rsidRPr="00302A7A">
        <w:rPr>
          <w:rFonts w:ascii="Times New Roman" w:eastAsia="Times New Roman" w:hAnsi="Times New Roman" w:cs="Times New Roman"/>
          <w:sz w:val="26"/>
          <w:szCs w:val="26"/>
        </w:rPr>
        <w:t xml:space="preserve"> in view of the fact that there appears to be only little or no sign that insecurity is abating despite </w:t>
      </w:r>
      <w:r w:rsidR="00F018B0" w:rsidRPr="00302A7A">
        <w:rPr>
          <w:rFonts w:ascii="Times New Roman" w:eastAsia="Times New Roman" w:hAnsi="Times New Roman" w:cs="Times New Roman"/>
          <w:sz w:val="26"/>
          <w:szCs w:val="26"/>
        </w:rPr>
        <w:t xml:space="preserve">the </w:t>
      </w:r>
      <w:r w:rsidR="006613CC" w:rsidRPr="00302A7A">
        <w:rPr>
          <w:rFonts w:ascii="Times New Roman" w:eastAsia="Times New Roman" w:hAnsi="Times New Roman" w:cs="Times New Roman"/>
          <w:sz w:val="26"/>
          <w:szCs w:val="26"/>
        </w:rPr>
        <w:t>huge funds deployed to fighting same? </w:t>
      </w:r>
      <w:r w:rsidR="00A34EC3" w:rsidRPr="00302A7A">
        <w:rPr>
          <w:rFonts w:ascii="Times New Roman" w:eastAsia="Times New Roman" w:hAnsi="Times New Roman" w:cs="Times New Roman"/>
          <w:sz w:val="26"/>
          <w:szCs w:val="26"/>
        </w:rPr>
        <w:t xml:space="preserve"> </w:t>
      </w:r>
      <w:r w:rsidR="00BA1040" w:rsidRPr="00302A7A">
        <w:rPr>
          <w:rFonts w:ascii="Times New Roman" w:eastAsia="Times New Roman" w:hAnsi="Times New Roman" w:cs="Times New Roman"/>
          <w:sz w:val="26"/>
          <w:szCs w:val="26"/>
        </w:rPr>
        <w:t xml:space="preserve">Besides, </w:t>
      </w:r>
      <w:r w:rsidR="009A074F" w:rsidRPr="00302A7A">
        <w:rPr>
          <w:rFonts w:ascii="Times New Roman" w:eastAsia="Times New Roman" w:hAnsi="Times New Roman" w:cs="Times New Roman"/>
          <w:sz w:val="26"/>
          <w:szCs w:val="26"/>
        </w:rPr>
        <w:t xml:space="preserve">it is no secret that </w:t>
      </w:r>
      <w:r w:rsidR="00A34EC3" w:rsidRPr="00302A7A">
        <w:rPr>
          <w:rFonts w:ascii="Times New Roman" w:hAnsi="Times New Roman" w:cs="Times New Roman"/>
          <w:sz w:val="26"/>
          <w:szCs w:val="26"/>
          <w:shd w:val="clear" w:color="auto" w:fill="FCFCFC"/>
        </w:rPr>
        <w:t>military-led counterinsurgency operation in Nigeria faces some notable challenges</w:t>
      </w:r>
      <w:r w:rsidR="00BA1040" w:rsidRPr="00302A7A">
        <w:rPr>
          <w:rFonts w:ascii="Times New Roman" w:hAnsi="Times New Roman" w:cs="Times New Roman"/>
          <w:sz w:val="26"/>
          <w:szCs w:val="26"/>
          <w:shd w:val="clear" w:color="auto" w:fill="FCFCFC"/>
        </w:rPr>
        <w:t>, in respect of which the National Assembly may need some explanation from Mr. President</w:t>
      </w:r>
      <w:r w:rsidR="00A41361" w:rsidRPr="00302A7A">
        <w:rPr>
          <w:rFonts w:ascii="Times New Roman" w:hAnsi="Times New Roman" w:cs="Times New Roman"/>
          <w:sz w:val="26"/>
          <w:szCs w:val="26"/>
          <w:shd w:val="clear" w:color="auto" w:fill="FCFCFC"/>
        </w:rPr>
        <w:t xml:space="preserve"> during the proposed interface</w:t>
      </w:r>
      <w:r w:rsidR="00467453" w:rsidRPr="00302A7A">
        <w:rPr>
          <w:rFonts w:ascii="Times New Roman" w:hAnsi="Times New Roman" w:cs="Times New Roman"/>
          <w:sz w:val="26"/>
          <w:szCs w:val="26"/>
          <w:shd w:val="clear" w:color="auto" w:fill="FCFCFC"/>
        </w:rPr>
        <w:t>; hence the summons</w:t>
      </w:r>
      <w:r w:rsidR="00BA1040" w:rsidRPr="00302A7A">
        <w:rPr>
          <w:rFonts w:ascii="Times New Roman" w:hAnsi="Times New Roman" w:cs="Times New Roman"/>
          <w:sz w:val="26"/>
          <w:szCs w:val="26"/>
          <w:shd w:val="clear" w:color="auto" w:fill="FCFCFC"/>
        </w:rPr>
        <w:t>.</w:t>
      </w:r>
    </w:p>
    <w:p w14:paraId="3CB63D94"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0"/>
          <w:szCs w:val="20"/>
        </w:rPr>
      </w:pPr>
    </w:p>
    <w:p w14:paraId="6C3C3AEF" w14:textId="762634A8" w:rsidR="00C90A75" w:rsidRPr="00302A7A" w:rsidRDefault="00C90A75" w:rsidP="00CE342E">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Effect of Section 308 on Powers of the National Assembly Under Sections 88 and 89</w:t>
      </w:r>
    </w:p>
    <w:p w14:paraId="72DFD5CE" w14:textId="77777777" w:rsidR="00C90A75" w:rsidRPr="00302A7A" w:rsidRDefault="00C90A75" w:rsidP="000249E6">
      <w:pPr>
        <w:shd w:val="clear" w:color="auto" w:fill="FFFFFF"/>
        <w:spacing w:after="0" w:line="360" w:lineRule="auto"/>
        <w:jc w:val="both"/>
        <w:rPr>
          <w:rFonts w:ascii="Times New Roman" w:eastAsia="Times New Roman" w:hAnsi="Times New Roman" w:cs="Times New Roman"/>
          <w:sz w:val="18"/>
          <w:szCs w:val="18"/>
        </w:rPr>
      </w:pPr>
    </w:p>
    <w:p w14:paraId="4D6B4174" w14:textId="5302F9FA"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lastRenderedPageBreak/>
        <w:t>Section 88(1) of the Constitution does not mince words: "...each House of the National Assembly shall have power by resolution published in its journal or in the Official Gazette of the Government of the Federation to direct or cause to be directed investigation into -</w:t>
      </w:r>
    </w:p>
    <w:p w14:paraId="58C15090" w14:textId="77777777" w:rsidR="0016482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(a) any matter or thing with respect to which it has power to make laws, and (b) the conduct of affairs of any person, authority, ministry or government department charged, or intended to be charged, with the duty of or responsibility for - (</w:t>
      </w:r>
      <w:proofErr w:type="spellStart"/>
      <w:r w:rsidRPr="00302A7A">
        <w:rPr>
          <w:rFonts w:ascii="Times New Roman" w:eastAsia="Times New Roman" w:hAnsi="Times New Roman" w:cs="Times New Roman"/>
          <w:sz w:val="26"/>
          <w:szCs w:val="26"/>
        </w:rPr>
        <w:t>i</w:t>
      </w:r>
      <w:proofErr w:type="spellEnd"/>
      <w:r w:rsidRPr="00302A7A">
        <w:rPr>
          <w:rFonts w:ascii="Times New Roman" w:eastAsia="Times New Roman" w:hAnsi="Times New Roman" w:cs="Times New Roman"/>
          <w:sz w:val="26"/>
          <w:szCs w:val="26"/>
        </w:rPr>
        <w:t xml:space="preserve">) executing or administering laws enacted by National Assembly, and (ii) disbursing or administering moneys appropriated or to be appropriated by the National Assembly." </w:t>
      </w:r>
    </w:p>
    <w:p w14:paraId="6F3D8131" w14:textId="06BB4135"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Section 88(2) CFRN specifies the purposes for which the National Assembly may embark upon such investigations: "...for the purpose of enabling it to (a) make laws with respect to any matter within its legislative competence and correct any defects in existing laws; and (b) expose corruption, inefficiency or waste in the execution or administration of laws within its legislative competence and in the disbursement or administration of funds appropriated by it." And, for the purpose of exercising its powers under section 88 CFRN, each house of the National Assembly has powers to </w:t>
      </w:r>
      <w:r w:rsidRPr="00302A7A">
        <w:rPr>
          <w:rFonts w:ascii="Times New Roman" w:eastAsia="Times New Roman" w:hAnsi="Times New Roman" w:cs="Times New Roman"/>
          <w:i/>
          <w:iCs/>
          <w:sz w:val="26"/>
          <w:szCs w:val="26"/>
        </w:rPr>
        <w:t xml:space="preserve">"summon </w:t>
      </w:r>
      <w:r w:rsidRPr="00302A7A">
        <w:rPr>
          <w:rFonts w:ascii="Times New Roman" w:eastAsia="Times New Roman" w:hAnsi="Times New Roman" w:cs="Times New Roman"/>
          <w:b/>
          <w:bCs/>
          <w:i/>
          <w:iCs/>
          <w:sz w:val="26"/>
          <w:szCs w:val="26"/>
        </w:rPr>
        <w:t>any person</w:t>
      </w:r>
      <w:r w:rsidR="00C90A75" w:rsidRPr="00302A7A">
        <w:rPr>
          <w:rFonts w:ascii="Times New Roman" w:eastAsia="Times New Roman" w:hAnsi="Times New Roman" w:cs="Times New Roman"/>
          <w:b/>
          <w:bCs/>
          <w:i/>
          <w:iCs/>
          <w:sz w:val="26"/>
          <w:szCs w:val="26"/>
        </w:rPr>
        <w:t xml:space="preserve"> </w:t>
      </w:r>
      <w:r w:rsidRPr="00302A7A">
        <w:rPr>
          <w:rFonts w:ascii="Times New Roman" w:eastAsia="Times New Roman" w:hAnsi="Times New Roman" w:cs="Times New Roman"/>
          <w:i/>
          <w:iCs/>
          <w:sz w:val="26"/>
          <w:szCs w:val="26"/>
        </w:rPr>
        <w:t>in Nigeria to give evidence at any place or produce any document or other thing in his possession or under his control, and examine him as a witness and require him to produce any document or other thing in his possession or under his control..."</w:t>
      </w:r>
      <w:r w:rsidRPr="00302A7A">
        <w:rPr>
          <w:rFonts w:ascii="Times New Roman" w:eastAsia="Times New Roman" w:hAnsi="Times New Roman" w:cs="Times New Roman"/>
          <w:sz w:val="26"/>
          <w:szCs w:val="26"/>
        </w:rPr>
        <w:t xml:space="preserve"> It is respectfully submitted that "any person" as used here includes Mr. President. And although, one may be right to suggest that the President is not a compellable person generally, and may be shielded by section 308 from the powers of the National Assembly under section 89(1)(d) &amp; s. 89(2) CFRN relating to warrant of arrest, fine, </w:t>
      </w:r>
      <w:r w:rsidR="00B058C8" w:rsidRPr="00302A7A">
        <w:rPr>
          <w:rFonts w:ascii="Times New Roman" w:eastAsia="Times New Roman" w:hAnsi="Times New Roman" w:cs="Times New Roman"/>
          <w:sz w:val="26"/>
          <w:szCs w:val="26"/>
        </w:rPr>
        <w:t>etc.</w:t>
      </w:r>
      <w:r w:rsidRPr="00302A7A">
        <w:rPr>
          <w:rFonts w:ascii="Times New Roman" w:eastAsia="Times New Roman" w:hAnsi="Times New Roman" w:cs="Times New Roman"/>
          <w:sz w:val="26"/>
          <w:szCs w:val="26"/>
        </w:rPr>
        <w:t xml:space="preserve">, yet the </w:t>
      </w:r>
      <w:r w:rsidR="00B058C8" w:rsidRPr="00302A7A">
        <w:rPr>
          <w:rFonts w:ascii="Times New Roman" w:eastAsia="Times New Roman" w:hAnsi="Times New Roman" w:cs="Times New Roman"/>
          <w:sz w:val="26"/>
          <w:szCs w:val="26"/>
        </w:rPr>
        <w:t>awareness</w:t>
      </w:r>
      <w:r w:rsidRPr="00302A7A">
        <w:rPr>
          <w:rFonts w:ascii="Times New Roman" w:eastAsia="Times New Roman" w:hAnsi="Times New Roman" w:cs="Times New Roman"/>
          <w:sz w:val="26"/>
          <w:szCs w:val="26"/>
        </w:rPr>
        <w:t xml:space="preserve"> that section 308 cannot</w:t>
      </w:r>
      <w:r w:rsidR="00B058C8" w:rsidRPr="00302A7A">
        <w:rPr>
          <w:rFonts w:ascii="Times New Roman" w:eastAsia="Times New Roman" w:hAnsi="Times New Roman" w:cs="Times New Roman"/>
          <w:sz w:val="26"/>
          <w:szCs w:val="26"/>
        </w:rPr>
        <w:t xml:space="preserve"> and does not</w:t>
      </w:r>
      <w:r w:rsidRPr="00302A7A">
        <w:rPr>
          <w:rFonts w:ascii="Times New Roman" w:eastAsia="Times New Roman" w:hAnsi="Times New Roman" w:cs="Times New Roman"/>
          <w:sz w:val="26"/>
          <w:szCs w:val="26"/>
        </w:rPr>
        <w:t xml:space="preserve"> protect Mr. President against invocation or exercise of the powers of the National Assembly under section 143 CFRN, should be sufficient warning to Mr. President that he cannot toy with any invitation or summons of the National Assembly given pursuant to sections 88 and 89 CFRN, 1999. </w:t>
      </w:r>
    </w:p>
    <w:p w14:paraId="25923455" w14:textId="39439AB1"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p>
    <w:p w14:paraId="71925882" w14:textId="261FE582" w:rsidR="00AB325C" w:rsidRPr="00302A7A" w:rsidRDefault="00AB325C" w:rsidP="00CE342E">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Section 308 Does Not Extend to Summons Issued by The National Assembly Pursuant to Section 89 (1)(c) of the Constitution</w:t>
      </w:r>
    </w:p>
    <w:p w14:paraId="5A3BB9E4" w14:textId="77777777" w:rsidR="00AB325C" w:rsidRPr="00302A7A" w:rsidRDefault="00AB325C" w:rsidP="000249E6">
      <w:pPr>
        <w:shd w:val="clear" w:color="auto" w:fill="FFFFFF"/>
        <w:spacing w:after="0" w:line="360" w:lineRule="auto"/>
        <w:jc w:val="both"/>
        <w:rPr>
          <w:rFonts w:ascii="Times New Roman" w:eastAsia="Times New Roman" w:hAnsi="Times New Roman" w:cs="Times New Roman"/>
        </w:rPr>
      </w:pPr>
    </w:p>
    <w:p w14:paraId="50B29654" w14:textId="34F331B0" w:rsidR="008A2F42" w:rsidRPr="00302A7A" w:rsidRDefault="00EA557E" w:rsidP="000249E6">
      <w:pPr>
        <w:shd w:val="clear" w:color="auto" w:fill="FFFFFF"/>
        <w:spacing w:after="0" w:line="360" w:lineRule="auto"/>
        <w:jc w:val="both"/>
        <w:rPr>
          <w:rFonts w:ascii="Times New Roman" w:hAnsi="Times New Roman" w:cs="Times New Roman"/>
          <w:sz w:val="26"/>
          <w:szCs w:val="26"/>
        </w:rPr>
      </w:pPr>
      <w:r w:rsidRPr="00302A7A">
        <w:rPr>
          <w:rFonts w:ascii="Times New Roman" w:eastAsia="Times New Roman" w:hAnsi="Times New Roman" w:cs="Times New Roman"/>
          <w:sz w:val="26"/>
          <w:szCs w:val="26"/>
        </w:rPr>
        <w:t>S</w:t>
      </w:r>
      <w:r w:rsidR="006613CC" w:rsidRPr="00302A7A">
        <w:rPr>
          <w:rFonts w:ascii="Times New Roman" w:eastAsia="Times New Roman" w:hAnsi="Times New Roman" w:cs="Times New Roman"/>
          <w:sz w:val="26"/>
          <w:szCs w:val="26"/>
        </w:rPr>
        <w:t xml:space="preserve">ection 308(1)(c) of the Constitution exempting Mr. President from any "process" (including summons) requiring or compelling Mr. President's appearance, does not apply </w:t>
      </w:r>
      <w:r w:rsidR="006613CC" w:rsidRPr="00302A7A">
        <w:rPr>
          <w:rFonts w:ascii="Times New Roman" w:eastAsia="Times New Roman" w:hAnsi="Times New Roman" w:cs="Times New Roman"/>
          <w:sz w:val="26"/>
          <w:szCs w:val="26"/>
        </w:rPr>
        <w:lastRenderedPageBreak/>
        <w:t xml:space="preserve">to a summons issued by the National Assembly or an arm of it; section 308(1)(c) relates to only a "process of any court requiring nor compelling" Mr. President's appearance. The National Assembly is not a court. </w:t>
      </w:r>
      <w:r w:rsidR="00B058C8" w:rsidRPr="00302A7A">
        <w:rPr>
          <w:rFonts w:ascii="Times New Roman" w:eastAsia="Times New Roman" w:hAnsi="Times New Roman" w:cs="Times New Roman"/>
          <w:sz w:val="26"/>
          <w:szCs w:val="26"/>
        </w:rPr>
        <w:t>And conduct of an investigation</w:t>
      </w:r>
      <w:r w:rsidR="00B058C8" w:rsidRPr="00302A7A">
        <w:rPr>
          <w:rStyle w:val="EndnoteReference"/>
          <w:rFonts w:ascii="Times New Roman" w:eastAsia="Times New Roman" w:hAnsi="Times New Roman" w:cs="Times New Roman"/>
          <w:sz w:val="26"/>
          <w:szCs w:val="26"/>
        </w:rPr>
        <w:endnoteReference w:id="18"/>
      </w:r>
      <w:r w:rsidR="00B058C8" w:rsidRPr="00302A7A">
        <w:rPr>
          <w:rFonts w:ascii="Times New Roman" w:eastAsia="Times New Roman" w:hAnsi="Times New Roman" w:cs="Times New Roman"/>
          <w:sz w:val="26"/>
          <w:szCs w:val="26"/>
        </w:rPr>
        <w:t xml:space="preserve"> by the National Assembly is not synonymous with exercise of judicial powers of a Court of Law. </w:t>
      </w:r>
      <w:r w:rsidR="00C63EE1" w:rsidRPr="00302A7A">
        <w:rPr>
          <w:rFonts w:ascii="Times New Roman" w:hAnsi="Times New Roman" w:cs="Times New Roman"/>
          <w:sz w:val="26"/>
          <w:szCs w:val="26"/>
        </w:rPr>
        <w:t>By virtue of Section 6(6)(b) of the Constitution of the Federal Republic of Nigeria, the Judicial Powers vested in Courts shall extend to all matters between persons in Nigeria, and to all actions and proceedings between government or authority and to any person in Nigeria for the determination of any question as to the civil rights and obligations of that person.</w:t>
      </w:r>
      <w:r w:rsidR="00C63EE1" w:rsidRPr="00302A7A">
        <w:rPr>
          <w:rStyle w:val="EndnoteReference"/>
          <w:rFonts w:ascii="Times New Roman" w:hAnsi="Times New Roman" w:cs="Times New Roman"/>
          <w:sz w:val="26"/>
          <w:szCs w:val="26"/>
        </w:rPr>
        <w:endnoteReference w:id="19"/>
      </w:r>
      <w:r w:rsidR="00C63EE1" w:rsidRPr="00302A7A">
        <w:rPr>
          <w:rFonts w:ascii="Times New Roman" w:hAnsi="Times New Roman" w:cs="Times New Roman"/>
          <w:sz w:val="26"/>
          <w:szCs w:val="26"/>
        </w:rPr>
        <w:t xml:space="preserve"> Accordingly, as was held per </w:t>
      </w:r>
      <w:proofErr w:type="spellStart"/>
      <w:r w:rsidR="00C63EE1" w:rsidRPr="00302A7A">
        <w:rPr>
          <w:rFonts w:ascii="Times New Roman" w:hAnsi="Times New Roman" w:cs="Times New Roman"/>
          <w:sz w:val="26"/>
          <w:szCs w:val="26"/>
        </w:rPr>
        <w:t>Karibi</w:t>
      </w:r>
      <w:proofErr w:type="spellEnd"/>
      <w:r w:rsidR="00C63EE1" w:rsidRPr="00302A7A">
        <w:rPr>
          <w:rFonts w:ascii="Times New Roman" w:hAnsi="Times New Roman" w:cs="Times New Roman"/>
          <w:sz w:val="26"/>
          <w:szCs w:val="26"/>
        </w:rPr>
        <w:t xml:space="preserve">-Whyte JSC in the </w:t>
      </w:r>
      <w:r w:rsidR="00C63EE1" w:rsidRPr="00302A7A">
        <w:rPr>
          <w:rFonts w:ascii="Times New Roman" w:hAnsi="Times New Roman" w:cs="Times New Roman"/>
          <w:b/>
          <w:bCs/>
          <w:i/>
          <w:iCs/>
          <w:sz w:val="26"/>
          <w:szCs w:val="26"/>
        </w:rPr>
        <w:t xml:space="preserve">Attorney-General of the Federation </w:t>
      </w:r>
      <w:r w:rsidR="00352080" w:rsidRPr="00302A7A">
        <w:rPr>
          <w:rFonts w:ascii="Times New Roman" w:hAnsi="Times New Roman" w:cs="Times New Roman"/>
          <w:b/>
          <w:bCs/>
          <w:i/>
          <w:iCs/>
          <w:sz w:val="26"/>
          <w:szCs w:val="26"/>
        </w:rPr>
        <w:t>v.</w:t>
      </w:r>
      <w:r w:rsidR="00C63EE1" w:rsidRPr="00302A7A">
        <w:rPr>
          <w:rFonts w:ascii="Times New Roman" w:hAnsi="Times New Roman" w:cs="Times New Roman"/>
          <w:b/>
          <w:bCs/>
          <w:i/>
          <w:iCs/>
          <w:sz w:val="26"/>
          <w:szCs w:val="26"/>
        </w:rPr>
        <w:t xml:space="preserve"> the Guardian Newspapers Ltd,</w:t>
      </w:r>
      <w:r w:rsidR="00C63EE1" w:rsidRPr="00302A7A">
        <w:rPr>
          <w:rStyle w:val="EndnoteReference"/>
          <w:rFonts w:ascii="Times New Roman" w:hAnsi="Times New Roman" w:cs="Times New Roman"/>
          <w:sz w:val="26"/>
          <w:szCs w:val="26"/>
        </w:rPr>
        <w:endnoteReference w:id="20"/>
      </w:r>
      <w:r w:rsidR="00C63EE1" w:rsidRPr="00302A7A">
        <w:rPr>
          <w:rFonts w:ascii="Times New Roman" w:hAnsi="Times New Roman" w:cs="Times New Roman"/>
          <w:sz w:val="26"/>
          <w:szCs w:val="26"/>
        </w:rPr>
        <w:t xml:space="preserve"> </w:t>
      </w:r>
      <w:r w:rsidR="00C63EE1" w:rsidRPr="00302A7A">
        <w:rPr>
          <w:rFonts w:ascii="Times New Roman" w:hAnsi="Times New Roman" w:cs="Times New Roman"/>
          <w:i/>
          <w:iCs/>
          <w:sz w:val="26"/>
          <w:szCs w:val="26"/>
        </w:rPr>
        <w:t>“the Legislature had no business to veer into the sphere of influence exclusive to the Court as Constitutionally guaranteed without breaching the concept of separation of powers as equally guaranteed by the Constitution”.</w:t>
      </w:r>
      <w:r w:rsidR="00C63EE1" w:rsidRPr="00302A7A">
        <w:rPr>
          <w:rStyle w:val="EndnoteReference"/>
          <w:rFonts w:ascii="Times New Roman" w:hAnsi="Times New Roman" w:cs="Times New Roman"/>
          <w:i/>
          <w:iCs/>
          <w:sz w:val="26"/>
          <w:szCs w:val="26"/>
        </w:rPr>
        <w:endnoteReference w:id="21"/>
      </w:r>
      <w:r w:rsidR="009E2428" w:rsidRPr="00302A7A">
        <w:rPr>
          <w:rFonts w:ascii="Times New Roman" w:hAnsi="Times New Roman" w:cs="Times New Roman"/>
          <w:i/>
          <w:iCs/>
          <w:sz w:val="26"/>
          <w:szCs w:val="26"/>
        </w:rPr>
        <w:t xml:space="preserve"> Although </w:t>
      </w:r>
      <w:r w:rsidR="009E2428" w:rsidRPr="00302A7A">
        <w:rPr>
          <w:rFonts w:ascii="Times New Roman" w:hAnsi="Times New Roman" w:cs="Times New Roman"/>
          <w:sz w:val="26"/>
          <w:szCs w:val="26"/>
        </w:rPr>
        <w:t>the Legislature, by Section 129 of the Constitution may sometimes exercise judicial powers, it is only when it acts in accordance with the dictates of Section 168 of the Constitution, which is not the case herein.</w:t>
      </w:r>
      <w:r w:rsidR="009E2428" w:rsidRPr="00302A7A">
        <w:rPr>
          <w:rStyle w:val="EndnoteReference"/>
          <w:rFonts w:ascii="Times New Roman" w:hAnsi="Times New Roman" w:cs="Times New Roman"/>
          <w:sz w:val="26"/>
          <w:szCs w:val="26"/>
        </w:rPr>
        <w:endnoteReference w:id="22"/>
      </w:r>
      <w:r w:rsidR="009E067E" w:rsidRPr="00302A7A">
        <w:rPr>
          <w:rFonts w:ascii="Times New Roman" w:hAnsi="Times New Roman" w:cs="Times New Roman"/>
          <w:sz w:val="26"/>
          <w:szCs w:val="26"/>
        </w:rPr>
        <w:t xml:space="preserve"> The National Assembly can only exercise oversight functions of investigating or inquiring into any matter within its legislative competence and can only exercise such powers for purposes of making a law correcting some mistakes in an existing law or exposing corruption inefficiency or waste in the execution or administration of laws enacted within its Legislative competence and in the disbursement of funds appropriated or to be appropriated.</w:t>
      </w:r>
      <w:r w:rsidR="009E067E" w:rsidRPr="00302A7A">
        <w:rPr>
          <w:rStyle w:val="EndnoteReference"/>
          <w:rFonts w:ascii="Times New Roman" w:hAnsi="Times New Roman" w:cs="Times New Roman"/>
          <w:sz w:val="26"/>
          <w:szCs w:val="26"/>
        </w:rPr>
        <w:endnoteReference w:id="23"/>
      </w:r>
      <w:r w:rsidR="008A2F42" w:rsidRPr="00302A7A">
        <w:rPr>
          <w:rFonts w:ascii="Times New Roman" w:hAnsi="Times New Roman" w:cs="Times New Roman"/>
          <w:sz w:val="26"/>
          <w:szCs w:val="26"/>
        </w:rPr>
        <w:t xml:space="preserve"> </w:t>
      </w:r>
      <w:r w:rsidR="00B8704D" w:rsidRPr="00302A7A">
        <w:rPr>
          <w:rFonts w:ascii="Times New Roman" w:hAnsi="Times New Roman" w:cs="Times New Roman"/>
          <w:sz w:val="26"/>
          <w:szCs w:val="26"/>
        </w:rPr>
        <w:t xml:space="preserve">See </w:t>
      </w:r>
      <w:r w:rsidR="008A2F42" w:rsidRPr="00302A7A">
        <w:rPr>
          <w:rFonts w:ascii="Times New Roman" w:hAnsi="Times New Roman" w:cs="Times New Roman"/>
          <w:b/>
          <w:bCs/>
          <w:i/>
          <w:iCs/>
          <w:sz w:val="26"/>
          <w:szCs w:val="26"/>
        </w:rPr>
        <w:t>House of Reps v. SPDC (Nig)</w:t>
      </w:r>
      <w:r w:rsidR="005B763E" w:rsidRPr="00302A7A">
        <w:rPr>
          <w:rStyle w:val="EndnoteReference"/>
          <w:rFonts w:ascii="Times New Roman" w:hAnsi="Times New Roman" w:cs="Times New Roman"/>
          <w:b/>
          <w:bCs/>
          <w:i/>
          <w:iCs/>
          <w:sz w:val="26"/>
          <w:szCs w:val="26"/>
        </w:rPr>
        <w:endnoteReference w:id="24"/>
      </w:r>
      <w:r w:rsidR="00B8704D" w:rsidRPr="00302A7A">
        <w:rPr>
          <w:rFonts w:ascii="Times New Roman" w:hAnsi="Times New Roman" w:cs="Times New Roman"/>
          <w:sz w:val="26"/>
          <w:szCs w:val="26"/>
        </w:rPr>
        <w:t xml:space="preserve"> where</w:t>
      </w:r>
      <w:r w:rsidR="008A2F42" w:rsidRPr="00302A7A">
        <w:rPr>
          <w:rFonts w:ascii="Times New Roman" w:hAnsi="Times New Roman" w:cs="Times New Roman"/>
          <w:sz w:val="26"/>
          <w:szCs w:val="26"/>
        </w:rPr>
        <w:t xml:space="preserve"> the Court </w:t>
      </w:r>
      <w:r w:rsidR="005B763E" w:rsidRPr="00302A7A">
        <w:rPr>
          <w:rFonts w:ascii="Times New Roman" w:hAnsi="Times New Roman" w:cs="Times New Roman"/>
          <w:sz w:val="26"/>
          <w:szCs w:val="26"/>
        </w:rPr>
        <w:t xml:space="preserve">of Appeal </w:t>
      </w:r>
      <w:r w:rsidR="008A2F42" w:rsidRPr="00302A7A">
        <w:rPr>
          <w:rFonts w:ascii="Times New Roman" w:hAnsi="Times New Roman" w:cs="Times New Roman"/>
          <w:sz w:val="26"/>
          <w:szCs w:val="26"/>
        </w:rPr>
        <w:t>observed</w:t>
      </w:r>
      <w:r w:rsidR="005B763E" w:rsidRPr="00302A7A">
        <w:rPr>
          <w:rFonts w:ascii="Times New Roman" w:hAnsi="Times New Roman" w:cs="Times New Roman"/>
          <w:sz w:val="26"/>
          <w:szCs w:val="26"/>
        </w:rPr>
        <w:t xml:space="preserve"> as follows:</w:t>
      </w:r>
    </w:p>
    <w:p w14:paraId="58B13094" w14:textId="6CB2E6C6" w:rsidR="008A2F42" w:rsidRPr="00302A7A" w:rsidRDefault="008A2F42" w:rsidP="000249E6">
      <w:pPr>
        <w:shd w:val="clear" w:color="auto" w:fill="FFFFFF"/>
        <w:spacing w:after="0" w:line="360" w:lineRule="auto"/>
        <w:jc w:val="both"/>
        <w:rPr>
          <w:rFonts w:ascii="Times New Roman" w:hAnsi="Times New Roman" w:cs="Times New Roman"/>
          <w:sz w:val="26"/>
          <w:szCs w:val="26"/>
        </w:rPr>
      </w:pPr>
      <w:r w:rsidRPr="00302A7A">
        <w:rPr>
          <w:rFonts w:ascii="Times New Roman" w:hAnsi="Times New Roman" w:cs="Times New Roman"/>
          <w:sz w:val="26"/>
          <w:szCs w:val="26"/>
        </w:rPr>
        <w:tab/>
      </w:r>
    </w:p>
    <w:p w14:paraId="0C13A30C" w14:textId="69B4981D" w:rsidR="00C63EE1" w:rsidRPr="00302A7A" w:rsidRDefault="008A2F42" w:rsidP="00CE342E">
      <w:pPr>
        <w:shd w:val="clear" w:color="auto" w:fill="FFFFFF"/>
        <w:spacing w:after="0" w:line="360" w:lineRule="auto"/>
        <w:ind w:left="720"/>
        <w:jc w:val="both"/>
        <w:rPr>
          <w:rFonts w:ascii="Times New Roman" w:hAnsi="Times New Roman" w:cs="Times New Roman"/>
          <w:i/>
          <w:iCs/>
          <w:sz w:val="24"/>
          <w:szCs w:val="24"/>
        </w:rPr>
      </w:pPr>
      <w:r w:rsidRPr="00302A7A">
        <w:rPr>
          <w:rFonts w:ascii="Times New Roman" w:hAnsi="Times New Roman" w:cs="Times New Roman"/>
          <w:i/>
          <w:iCs/>
          <w:sz w:val="24"/>
          <w:szCs w:val="24"/>
        </w:rPr>
        <w:t xml:space="preserve">“In </w:t>
      </w:r>
      <w:proofErr w:type="spellStart"/>
      <w:r w:rsidRPr="00302A7A">
        <w:rPr>
          <w:rFonts w:ascii="Times New Roman" w:hAnsi="Times New Roman" w:cs="Times New Roman"/>
          <w:i/>
          <w:iCs/>
          <w:sz w:val="24"/>
          <w:szCs w:val="24"/>
        </w:rPr>
        <w:t>McGvain</w:t>
      </w:r>
      <w:proofErr w:type="spellEnd"/>
      <w:r w:rsidRPr="00302A7A">
        <w:rPr>
          <w:rFonts w:ascii="Times New Roman" w:hAnsi="Times New Roman" w:cs="Times New Roman"/>
          <w:i/>
          <w:iCs/>
          <w:sz w:val="24"/>
          <w:szCs w:val="24"/>
        </w:rPr>
        <w:t xml:space="preserve"> v. Daugherty 273 U.S. (1927) the United State Supreme Court settled</w:t>
      </w:r>
      <w:r w:rsidR="00CE342E" w:rsidRPr="00302A7A">
        <w:rPr>
          <w:rFonts w:ascii="Times New Roman" w:hAnsi="Times New Roman" w:cs="Times New Roman"/>
          <w:i/>
          <w:iCs/>
          <w:sz w:val="24"/>
          <w:szCs w:val="24"/>
        </w:rPr>
        <w:t xml:space="preserve"> </w:t>
      </w:r>
      <w:r w:rsidRPr="00302A7A">
        <w:rPr>
          <w:rFonts w:ascii="Times New Roman" w:hAnsi="Times New Roman" w:cs="Times New Roman"/>
          <w:i/>
          <w:iCs/>
          <w:sz w:val="24"/>
          <w:szCs w:val="24"/>
        </w:rPr>
        <w:t xml:space="preserve">the question of the right of the U.S. Congress to conduct investigations when it said that: "The power of Congressional inquiry with the process to enforce it is an essential and appropriate ancillary to the legislative function." </w:t>
      </w:r>
      <w:proofErr w:type="gramStart"/>
      <w:r w:rsidRPr="00302A7A">
        <w:rPr>
          <w:rFonts w:ascii="Times New Roman" w:hAnsi="Times New Roman" w:cs="Times New Roman"/>
          <w:i/>
          <w:iCs/>
          <w:sz w:val="24"/>
          <w:szCs w:val="24"/>
        </w:rPr>
        <w:t>Also</w:t>
      </w:r>
      <w:proofErr w:type="gramEnd"/>
      <w:r w:rsidRPr="00302A7A">
        <w:rPr>
          <w:rFonts w:ascii="Times New Roman" w:hAnsi="Times New Roman" w:cs="Times New Roman"/>
          <w:i/>
          <w:iCs/>
          <w:sz w:val="24"/>
          <w:szCs w:val="24"/>
        </w:rPr>
        <w:t xml:space="preserve"> in </w:t>
      </w:r>
      <w:proofErr w:type="spellStart"/>
      <w:r w:rsidRPr="00302A7A">
        <w:rPr>
          <w:rFonts w:ascii="Times New Roman" w:hAnsi="Times New Roman" w:cs="Times New Roman"/>
          <w:i/>
          <w:iCs/>
          <w:sz w:val="24"/>
          <w:szCs w:val="24"/>
        </w:rPr>
        <w:t>Walkins</w:t>
      </w:r>
      <w:proofErr w:type="spellEnd"/>
      <w:r w:rsidRPr="00302A7A">
        <w:rPr>
          <w:rFonts w:ascii="Times New Roman" w:hAnsi="Times New Roman" w:cs="Times New Roman"/>
          <w:i/>
          <w:iCs/>
          <w:sz w:val="24"/>
          <w:szCs w:val="24"/>
        </w:rPr>
        <w:t xml:space="preserve"> v. United States, (1957) U.S. 17, the United States Supreme Court said that: "The power of the Congress to conduct investigations is inherent in the legislative process." See also Anderson v. Dunn 19 U.S. 204 (1821). Under the 1999 Constitution of the Federal Republic of Nigeria, Section 88(1)(a) &amp; (b) confer on the National Assembly the power to conduct investigation into any matter or thing with respect to which it has power to make laws as well as into the conduct or affairs of any person, authority, ministry or government department charged or intended to be charged with the execution or administering such laws made by the </w:t>
      </w:r>
      <w:r w:rsidRPr="00302A7A">
        <w:rPr>
          <w:rFonts w:ascii="Times New Roman" w:hAnsi="Times New Roman" w:cs="Times New Roman"/>
          <w:i/>
          <w:iCs/>
          <w:sz w:val="24"/>
          <w:szCs w:val="24"/>
        </w:rPr>
        <w:lastRenderedPageBreak/>
        <w:t>National Assembly as well as disbursement or administering moneys appropriated or to be appropriated by the National Assembly</w:t>
      </w:r>
      <w:r w:rsidR="00FA19FB" w:rsidRPr="00302A7A">
        <w:rPr>
          <w:rFonts w:ascii="Times New Roman" w:hAnsi="Times New Roman" w:cs="Times New Roman"/>
          <w:i/>
          <w:iCs/>
          <w:sz w:val="24"/>
          <w:szCs w:val="24"/>
        </w:rPr>
        <w:t>.”</w:t>
      </w:r>
    </w:p>
    <w:p w14:paraId="23551F6A" w14:textId="58780105" w:rsidR="009E2428" w:rsidRPr="00302A7A" w:rsidRDefault="009E2428" w:rsidP="000249E6">
      <w:pPr>
        <w:shd w:val="clear" w:color="auto" w:fill="FFFFFF"/>
        <w:spacing w:after="0" w:line="360" w:lineRule="auto"/>
        <w:jc w:val="both"/>
        <w:rPr>
          <w:rFonts w:ascii="Times New Roman" w:eastAsia="Times New Roman" w:hAnsi="Times New Roman" w:cs="Times New Roman"/>
          <w:sz w:val="26"/>
          <w:szCs w:val="26"/>
        </w:rPr>
      </w:pPr>
    </w:p>
    <w:p w14:paraId="0ECBFC21" w14:textId="4DBAB5E9" w:rsidR="00277979" w:rsidRPr="00302A7A" w:rsidRDefault="00277979"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Finally, on this, </w:t>
      </w:r>
      <w:r w:rsidR="00B13CC7" w:rsidRPr="00302A7A">
        <w:rPr>
          <w:rFonts w:ascii="Times New Roman" w:eastAsia="Times New Roman" w:hAnsi="Times New Roman" w:cs="Times New Roman"/>
          <w:sz w:val="26"/>
          <w:szCs w:val="26"/>
        </w:rPr>
        <w:t xml:space="preserve">it appears </w:t>
      </w:r>
      <w:r w:rsidRPr="00302A7A">
        <w:rPr>
          <w:rFonts w:ascii="Times New Roman" w:eastAsia="Times New Roman" w:hAnsi="Times New Roman" w:cs="Times New Roman"/>
          <w:sz w:val="26"/>
          <w:szCs w:val="26"/>
        </w:rPr>
        <w:t>the makers of the Constitution had, in drafting the provisions of section 308, wisely refrained from extending the coverage of such processes to summons issued by the National Assembly so as to not frustrate the oversight functions of the National Assembly (under to sections 88 and 89 of the Constitution) aimed partly at checking the conduct of the affairs of the nation by Mr. President.</w:t>
      </w:r>
    </w:p>
    <w:p w14:paraId="16172BB0" w14:textId="77777777" w:rsidR="00277979" w:rsidRPr="00302A7A" w:rsidRDefault="00277979" w:rsidP="000249E6">
      <w:pPr>
        <w:shd w:val="clear" w:color="auto" w:fill="FFFFFF"/>
        <w:spacing w:after="0" w:line="360" w:lineRule="auto"/>
        <w:jc w:val="both"/>
        <w:rPr>
          <w:rFonts w:ascii="Times New Roman" w:eastAsia="Times New Roman" w:hAnsi="Times New Roman" w:cs="Times New Roman"/>
          <w:b/>
          <w:bCs/>
          <w:sz w:val="26"/>
          <w:szCs w:val="26"/>
        </w:rPr>
      </w:pPr>
    </w:p>
    <w:p w14:paraId="688A91EC" w14:textId="63E404BB" w:rsidR="00A31A97" w:rsidRPr="00302A7A" w:rsidRDefault="00A31A97" w:rsidP="00A31A97">
      <w:pPr>
        <w:pStyle w:val="ListParagraph"/>
        <w:numPr>
          <w:ilvl w:val="0"/>
          <w:numId w:val="5"/>
        </w:numPr>
        <w:spacing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Are Summons Issued Pursuant to Section 89 In the nature of Court Summons?</w:t>
      </w:r>
    </w:p>
    <w:p w14:paraId="4CB9BF9B" w14:textId="77777777" w:rsidR="00277979" w:rsidRPr="00302A7A" w:rsidRDefault="00277979" w:rsidP="000249E6">
      <w:pPr>
        <w:spacing w:line="360" w:lineRule="auto"/>
        <w:jc w:val="both"/>
        <w:rPr>
          <w:rFonts w:ascii="Times New Roman" w:eastAsia="Times New Roman" w:hAnsi="Times New Roman" w:cs="Times New Roman"/>
          <w:sz w:val="4"/>
          <w:szCs w:val="4"/>
        </w:rPr>
      </w:pPr>
    </w:p>
    <w:p w14:paraId="1CE7657A" w14:textId="082EADDB" w:rsidR="00AB325C" w:rsidRPr="00302A7A" w:rsidRDefault="00D235FB" w:rsidP="000249E6">
      <w:pPr>
        <w:spacing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For the following reasons, </w:t>
      </w:r>
      <w:r w:rsidR="007C24C1" w:rsidRPr="00302A7A">
        <w:rPr>
          <w:rFonts w:ascii="Times New Roman" w:eastAsia="Times New Roman" w:hAnsi="Times New Roman" w:cs="Times New Roman"/>
          <w:sz w:val="26"/>
          <w:szCs w:val="26"/>
        </w:rPr>
        <w:t xml:space="preserve">in addition to the </w:t>
      </w:r>
      <w:r w:rsidR="0042740C" w:rsidRPr="00302A7A">
        <w:rPr>
          <w:rFonts w:ascii="Times New Roman" w:eastAsia="Times New Roman" w:hAnsi="Times New Roman" w:cs="Times New Roman"/>
          <w:sz w:val="26"/>
          <w:szCs w:val="26"/>
        </w:rPr>
        <w:t>aforesaid</w:t>
      </w:r>
      <w:r w:rsidR="007C24C1" w:rsidRPr="00302A7A">
        <w:rPr>
          <w:rFonts w:ascii="Times New Roman" w:eastAsia="Times New Roman" w:hAnsi="Times New Roman" w:cs="Times New Roman"/>
          <w:sz w:val="26"/>
          <w:szCs w:val="26"/>
        </w:rPr>
        <w:t>,</w:t>
      </w:r>
      <w:r w:rsidR="00E51DE9" w:rsidRPr="00302A7A">
        <w:rPr>
          <w:rFonts w:ascii="Times New Roman" w:hAnsi="Times New Roman" w:cs="Times New Roman"/>
        </w:rPr>
        <w:t xml:space="preserve"> </w:t>
      </w:r>
      <w:r w:rsidR="006613CC" w:rsidRPr="00302A7A">
        <w:rPr>
          <w:rFonts w:ascii="Times New Roman" w:eastAsia="Times New Roman" w:hAnsi="Times New Roman" w:cs="Times New Roman"/>
          <w:sz w:val="26"/>
          <w:szCs w:val="26"/>
        </w:rPr>
        <w:t xml:space="preserve">I </w:t>
      </w:r>
      <w:r w:rsidR="00AB325C" w:rsidRPr="00302A7A">
        <w:rPr>
          <w:rFonts w:ascii="Times New Roman" w:eastAsia="Times New Roman" w:hAnsi="Times New Roman" w:cs="Times New Roman"/>
          <w:sz w:val="26"/>
          <w:szCs w:val="26"/>
        </w:rPr>
        <w:t xml:space="preserve">respectfully </w:t>
      </w:r>
      <w:r w:rsidR="006613CC" w:rsidRPr="00302A7A">
        <w:rPr>
          <w:rFonts w:ascii="Times New Roman" w:eastAsia="Times New Roman" w:hAnsi="Times New Roman" w:cs="Times New Roman"/>
          <w:sz w:val="26"/>
          <w:szCs w:val="26"/>
        </w:rPr>
        <w:t xml:space="preserve">disagree with the </w:t>
      </w:r>
      <w:r w:rsidR="00AB325C" w:rsidRPr="00302A7A">
        <w:rPr>
          <w:rFonts w:ascii="Times New Roman" w:eastAsia="Times New Roman" w:hAnsi="Times New Roman" w:cs="Times New Roman"/>
          <w:sz w:val="26"/>
          <w:szCs w:val="26"/>
        </w:rPr>
        <w:t xml:space="preserve">view </w:t>
      </w:r>
      <w:r w:rsidR="006613CC" w:rsidRPr="00302A7A">
        <w:rPr>
          <w:rFonts w:ascii="Times New Roman" w:eastAsia="Times New Roman" w:hAnsi="Times New Roman" w:cs="Times New Roman"/>
          <w:sz w:val="26"/>
          <w:szCs w:val="26"/>
        </w:rPr>
        <w:t xml:space="preserve">that the summons </w:t>
      </w:r>
      <w:r w:rsidR="003D6AEC" w:rsidRPr="00302A7A">
        <w:rPr>
          <w:rFonts w:ascii="Times New Roman" w:eastAsia="Times New Roman" w:hAnsi="Times New Roman" w:cs="Times New Roman"/>
          <w:sz w:val="26"/>
          <w:szCs w:val="26"/>
        </w:rPr>
        <w:t xml:space="preserve">issued </w:t>
      </w:r>
      <w:r w:rsidR="006613CC" w:rsidRPr="00302A7A">
        <w:rPr>
          <w:rFonts w:ascii="Times New Roman" w:eastAsia="Times New Roman" w:hAnsi="Times New Roman" w:cs="Times New Roman"/>
          <w:sz w:val="26"/>
          <w:szCs w:val="26"/>
        </w:rPr>
        <w:t xml:space="preserve">by the House of Representatives </w:t>
      </w:r>
      <w:r w:rsidR="00B70395" w:rsidRPr="00302A7A">
        <w:rPr>
          <w:rFonts w:ascii="Times New Roman" w:eastAsia="Times New Roman" w:hAnsi="Times New Roman" w:cs="Times New Roman"/>
          <w:sz w:val="26"/>
          <w:szCs w:val="26"/>
        </w:rPr>
        <w:t xml:space="preserve">pursuant to section 88 and 89 of the CFRN, 1999, </w:t>
      </w:r>
      <w:r w:rsidR="006613CC" w:rsidRPr="00302A7A">
        <w:rPr>
          <w:rFonts w:ascii="Times New Roman" w:eastAsia="Times New Roman" w:hAnsi="Times New Roman" w:cs="Times New Roman"/>
          <w:sz w:val="26"/>
          <w:szCs w:val="26"/>
        </w:rPr>
        <w:t>is in the nature of a court</w:t>
      </w:r>
      <w:r w:rsidR="0019531D" w:rsidRPr="00302A7A">
        <w:rPr>
          <w:rFonts w:ascii="Times New Roman" w:eastAsia="Times New Roman" w:hAnsi="Times New Roman" w:cs="Times New Roman"/>
          <w:sz w:val="26"/>
          <w:szCs w:val="26"/>
        </w:rPr>
        <w:t>/judicial</w:t>
      </w:r>
      <w:r w:rsidR="006613CC" w:rsidRPr="00302A7A">
        <w:rPr>
          <w:rFonts w:ascii="Times New Roman" w:eastAsia="Times New Roman" w:hAnsi="Times New Roman" w:cs="Times New Roman"/>
          <w:sz w:val="26"/>
          <w:szCs w:val="26"/>
        </w:rPr>
        <w:t xml:space="preserve"> summons. First, the national Assembly is not a Court</w:t>
      </w:r>
      <w:r w:rsidR="00A92B70" w:rsidRPr="00302A7A">
        <w:rPr>
          <w:rFonts w:ascii="Times New Roman" w:eastAsia="Times New Roman" w:hAnsi="Times New Roman" w:cs="Times New Roman"/>
          <w:sz w:val="26"/>
          <w:szCs w:val="26"/>
        </w:rPr>
        <w:t xml:space="preserve"> of</w:t>
      </w:r>
      <w:r w:rsidR="006613CC" w:rsidRPr="00302A7A">
        <w:rPr>
          <w:rFonts w:ascii="Times New Roman" w:eastAsia="Times New Roman" w:hAnsi="Times New Roman" w:cs="Times New Roman"/>
          <w:sz w:val="26"/>
          <w:szCs w:val="26"/>
        </w:rPr>
        <w:t xml:space="preserve"> law. The constitution creates courts of law which fall within the judicial arm of the government; the </w:t>
      </w:r>
      <w:r w:rsidR="00AB325C" w:rsidRPr="00302A7A">
        <w:rPr>
          <w:rFonts w:ascii="Times New Roman" w:eastAsia="Times New Roman" w:hAnsi="Times New Roman" w:cs="Times New Roman"/>
          <w:sz w:val="26"/>
          <w:szCs w:val="26"/>
        </w:rPr>
        <w:t>N</w:t>
      </w:r>
      <w:r w:rsidR="006613CC" w:rsidRPr="00302A7A">
        <w:rPr>
          <w:rFonts w:ascii="Times New Roman" w:eastAsia="Times New Roman" w:hAnsi="Times New Roman" w:cs="Times New Roman"/>
          <w:sz w:val="26"/>
          <w:szCs w:val="26"/>
        </w:rPr>
        <w:t xml:space="preserve">ational </w:t>
      </w:r>
      <w:r w:rsidR="00AB325C" w:rsidRPr="00302A7A">
        <w:rPr>
          <w:rFonts w:ascii="Times New Roman" w:eastAsia="Times New Roman" w:hAnsi="Times New Roman" w:cs="Times New Roman"/>
          <w:sz w:val="26"/>
          <w:szCs w:val="26"/>
        </w:rPr>
        <w:t xml:space="preserve">Assembly </w:t>
      </w:r>
      <w:r w:rsidR="006613CC" w:rsidRPr="00302A7A">
        <w:rPr>
          <w:rFonts w:ascii="Times New Roman" w:eastAsia="Times New Roman" w:hAnsi="Times New Roman" w:cs="Times New Roman"/>
          <w:sz w:val="26"/>
          <w:szCs w:val="26"/>
        </w:rPr>
        <w:t xml:space="preserve">represents the legislature, not the judiciary and their powers are not judicial powers. </w:t>
      </w:r>
      <w:r w:rsidR="00234905" w:rsidRPr="00302A7A">
        <w:rPr>
          <w:rFonts w:ascii="Times New Roman" w:eastAsia="Times New Roman" w:hAnsi="Times New Roman" w:cs="Times New Roman"/>
          <w:sz w:val="26"/>
          <w:szCs w:val="26"/>
        </w:rPr>
        <w:t>Second</w:t>
      </w:r>
      <w:r w:rsidR="006613CC" w:rsidRPr="00302A7A">
        <w:rPr>
          <w:rFonts w:ascii="Times New Roman" w:eastAsia="Times New Roman" w:hAnsi="Times New Roman" w:cs="Times New Roman"/>
          <w:sz w:val="26"/>
          <w:szCs w:val="26"/>
        </w:rPr>
        <w:t xml:space="preserve">, the makers of the Constitution </w:t>
      </w:r>
      <w:r w:rsidR="00633E1E" w:rsidRPr="00302A7A">
        <w:rPr>
          <w:rFonts w:ascii="Times New Roman" w:eastAsia="Times New Roman" w:hAnsi="Times New Roman" w:cs="Times New Roman"/>
          <w:sz w:val="26"/>
          <w:szCs w:val="26"/>
        </w:rPr>
        <w:t xml:space="preserve">had </w:t>
      </w:r>
      <w:r w:rsidR="006613CC" w:rsidRPr="00302A7A">
        <w:rPr>
          <w:rFonts w:ascii="Times New Roman" w:eastAsia="Times New Roman" w:hAnsi="Times New Roman" w:cs="Times New Roman"/>
          <w:sz w:val="26"/>
          <w:szCs w:val="26"/>
        </w:rPr>
        <w:t xml:space="preserve">deliberately inserted section 89(1)(c) CFRN </w:t>
      </w:r>
      <w:r w:rsidR="00E26542" w:rsidRPr="00302A7A">
        <w:rPr>
          <w:rFonts w:ascii="Times New Roman" w:eastAsia="Times New Roman" w:hAnsi="Times New Roman" w:cs="Times New Roman"/>
          <w:sz w:val="26"/>
          <w:szCs w:val="26"/>
        </w:rPr>
        <w:t>to empower</w:t>
      </w:r>
      <w:r w:rsidR="006613CC" w:rsidRPr="00302A7A">
        <w:rPr>
          <w:rFonts w:ascii="Times New Roman" w:eastAsia="Times New Roman" w:hAnsi="Times New Roman" w:cs="Times New Roman"/>
          <w:sz w:val="26"/>
          <w:szCs w:val="26"/>
        </w:rPr>
        <w:t xml:space="preserve"> the National Assembly to summon </w:t>
      </w:r>
      <w:r w:rsidR="0096745E" w:rsidRPr="00302A7A">
        <w:rPr>
          <w:rFonts w:ascii="Times New Roman" w:eastAsia="Times New Roman" w:hAnsi="Times New Roman" w:cs="Times New Roman"/>
          <w:sz w:val="26"/>
          <w:szCs w:val="26"/>
        </w:rPr>
        <w:t>any person</w:t>
      </w:r>
      <w:r w:rsidR="00AB325C" w:rsidRPr="00302A7A">
        <w:rPr>
          <w:rFonts w:ascii="Times New Roman" w:eastAsia="Times New Roman" w:hAnsi="Times New Roman" w:cs="Times New Roman"/>
          <w:sz w:val="26"/>
          <w:szCs w:val="26"/>
        </w:rPr>
        <w:t>; “any person” excludes no one</w:t>
      </w:r>
      <w:r w:rsidR="006613CC" w:rsidRPr="00302A7A">
        <w:rPr>
          <w:rFonts w:ascii="Times New Roman" w:eastAsia="Times New Roman" w:hAnsi="Times New Roman" w:cs="Times New Roman"/>
          <w:sz w:val="26"/>
          <w:szCs w:val="26"/>
        </w:rPr>
        <w:t xml:space="preserve">. </w:t>
      </w:r>
      <w:r w:rsidR="0096745E" w:rsidRPr="00302A7A">
        <w:rPr>
          <w:rFonts w:ascii="Times New Roman" w:eastAsia="Times New Roman" w:hAnsi="Times New Roman" w:cs="Times New Roman"/>
          <w:sz w:val="26"/>
          <w:szCs w:val="26"/>
        </w:rPr>
        <w:t>Third, s</w:t>
      </w:r>
      <w:r w:rsidR="006613CC" w:rsidRPr="00302A7A">
        <w:rPr>
          <w:rFonts w:ascii="Times New Roman" w:eastAsia="Times New Roman" w:hAnsi="Times New Roman" w:cs="Times New Roman"/>
          <w:sz w:val="26"/>
          <w:szCs w:val="26"/>
        </w:rPr>
        <w:t xml:space="preserve">ection 308(1)(c) CFRN </w:t>
      </w:r>
      <w:r w:rsidR="00490FBA" w:rsidRPr="00302A7A">
        <w:rPr>
          <w:rFonts w:ascii="Times New Roman" w:eastAsia="Times New Roman" w:hAnsi="Times New Roman" w:cs="Times New Roman"/>
          <w:sz w:val="26"/>
          <w:szCs w:val="26"/>
        </w:rPr>
        <w:t>which exempts</w:t>
      </w:r>
      <w:r w:rsidR="006613CC" w:rsidRPr="00302A7A">
        <w:rPr>
          <w:rFonts w:ascii="Times New Roman" w:eastAsia="Times New Roman" w:hAnsi="Times New Roman" w:cs="Times New Roman"/>
          <w:sz w:val="26"/>
          <w:szCs w:val="26"/>
        </w:rPr>
        <w:t xml:space="preserve"> Mr. President from </w:t>
      </w:r>
      <w:r w:rsidR="00B044B9" w:rsidRPr="00302A7A">
        <w:rPr>
          <w:rFonts w:ascii="Times New Roman" w:eastAsia="Times New Roman" w:hAnsi="Times New Roman" w:cs="Times New Roman"/>
          <w:sz w:val="26"/>
          <w:szCs w:val="26"/>
        </w:rPr>
        <w:t>“processes”</w:t>
      </w:r>
      <w:r w:rsidR="006613CC" w:rsidRPr="00302A7A">
        <w:rPr>
          <w:rFonts w:ascii="Times New Roman" w:eastAsia="Times New Roman" w:hAnsi="Times New Roman" w:cs="Times New Roman"/>
          <w:sz w:val="26"/>
          <w:szCs w:val="26"/>
        </w:rPr>
        <w:t>, specifically and strictly covers</w:t>
      </w:r>
      <w:r w:rsidR="00AB325C" w:rsidRPr="00302A7A">
        <w:rPr>
          <w:rFonts w:ascii="Times New Roman" w:eastAsia="Times New Roman" w:hAnsi="Times New Roman" w:cs="Times New Roman"/>
          <w:sz w:val="26"/>
          <w:szCs w:val="26"/>
        </w:rPr>
        <w:t xml:space="preserve"> on</w:t>
      </w:r>
      <w:r w:rsidR="00AC5EF9" w:rsidRPr="00302A7A">
        <w:rPr>
          <w:rFonts w:ascii="Times New Roman" w:eastAsia="Times New Roman" w:hAnsi="Times New Roman" w:cs="Times New Roman"/>
          <w:sz w:val="26"/>
          <w:szCs w:val="26"/>
        </w:rPr>
        <w:t>ly</w:t>
      </w:r>
      <w:r w:rsidR="006613CC" w:rsidRPr="00302A7A">
        <w:rPr>
          <w:rFonts w:ascii="Times New Roman" w:eastAsia="Times New Roman" w:hAnsi="Times New Roman" w:cs="Times New Roman"/>
          <w:sz w:val="26"/>
          <w:szCs w:val="26"/>
        </w:rPr>
        <w:t xml:space="preserve"> processes of </w:t>
      </w:r>
      <w:r w:rsidR="006613CC" w:rsidRPr="00302A7A">
        <w:rPr>
          <w:rFonts w:ascii="Times New Roman" w:eastAsia="Times New Roman" w:hAnsi="Times New Roman" w:cs="Times New Roman"/>
          <w:i/>
          <w:iCs/>
          <w:sz w:val="26"/>
          <w:szCs w:val="26"/>
        </w:rPr>
        <w:t>"any court requiring or compelling the appearance of"</w:t>
      </w:r>
      <w:r w:rsidR="006613CC" w:rsidRPr="00302A7A">
        <w:rPr>
          <w:rFonts w:ascii="Times New Roman" w:eastAsia="Times New Roman" w:hAnsi="Times New Roman" w:cs="Times New Roman"/>
          <w:sz w:val="26"/>
          <w:szCs w:val="26"/>
        </w:rPr>
        <w:t xml:space="preserve"> Mr. President</w:t>
      </w:r>
      <w:r w:rsidR="00BB55F8" w:rsidRPr="00302A7A">
        <w:rPr>
          <w:rFonts w:ascii="Times New Roman" w:eastAsia="Times New Roman" w:hAnsi="Times New Roman" w:cs="Times New Roman"/>
          <w:sz w:val="26"/>
          <w:szCs w:val="26"/>
        </w:rPr>
        <w:t>; i</w:t>
      </w:r>
      <w:r w:rsidR="006613CC" w:rsidRPr="00302A7A">
        <w:rPr>
          <w:rFonts w:ascii="Times New Roman" w:eastAsia="Times New Roman" w:hAnsi="Times New Roman" w:cs="Times New Roman"/>
          <w:sz w:val="26"/>
          <w:szCs w:val="26"/>
        </w:rPr>
        <w:t xml:space="preserve">t doesn't extend to a process (say, </w:t>
      </w:r>
      <w:r w:rsidR="004A01F5" w:rsidRPr="00302A7A">
        <w:rPr>
          <w:rFonts w:ascii="Times New Roman" w:eastAsia="Times New Roman" w:hAnsi="Times New Roman" w:cs="Times New Roman"/>
          <w:sz w:val="26"/>
          <w:szCs w:val="26"/>
        </w:rPr>
        <w:t xml:space="preserve">a </w:t>
      </w:r>
      <w:r w:rsidR="006613CC" w:rsidRPr="00302A7A">
        <w:rPr>
          <w:rFonts w:ascii="Times New Roman" w:eastAsia="Times New Roman" w:hAnsi="Times New Roman" w:cs="Times New Roman"/>
          <w:sz w:val="26"/>
          <w:szCs w:val="26"/>
        </w:rPr>
        <w:t>summons) issued by the National Assembly. </w:t>
      </w:r>
      <w:r w:rsidR="00B27207" w:rsidRPr="00302A7A">
        <w:rPr>
          <w:rFonts w:ascii="Times New Roman" w:eastAsia="Times New Roman" w:hAnsi="Times New Roman" w:cs="Times New Roman"/>
          <w:sz w:val="26"/>
          <w:szCs w:val="26"/>
        </w:rPr>
        <w:t>Further, i</w:t>
      </w:r>
      <w:r w:rsidR="004A01F5" w:rsidRPr="00302A7A">
        <w:rPr>
          <w:rFonts w:ascii="Times New Roman" w:hAnsi="Times New Roman" w:cs="Times New Roman"/>
          <w:sz w:val="26"/>
          <w:szCs w:val="26"/>
        </w:rPr>
        <w:t>n</w:t>
      </w:r>
      <w:r w:rsidR="00AB325C" w:rsidRPr="00302A7A">
        <w:rPr>
          <w:rFonts w:ascii="Times New Roman" w:hAnsi="Times New Roman" w:cs="Times New Roman"/>
          <w:sz w:val="26"/>
          <w:szCs w:val="26"/>
        </w:rPr>
        <w:t xml:space="preserve"> </w:t>
      </w:r>
      <w:r w:rsidR="00AB325C" w:rsidRPr="00302A7A">
        <w:rPr>
          <w:rFonts w:ascii="Times New Roman" w:hAnsi="Times New Roman" w:cs="Times New Roman"/>
          <w:b/>
          <w:bCs/>
          <w:sz w:val="26"/>
          <w:szCs w:val="26"/>
        </w:rPr>
        <w:t>A.G</w:t>
      </w:r>
      <w:r w:rsidR="00AB325C" w:rsidRPr="00302A7A">
        <w:rPr>
          <w:rFonts w:ascii="Times New Roman" w:hAnsi="Times New Roman" w:cs="Times New Roman"/>
          <w:sz w:val="26"/>
          <w:szCs w:val="26"/>
        </w:rPr>
        <w:t xml:space="preserve"> </w:t>
      </w:r>
      <w:r w:rsidR="00AB325C" w:rsidRPr="00302A7A">
        <w:rPr>
          <w:rFonts w:ascii="Times New Roman" w:hAnsi="Times New Roman" w:cs="Times New Roman"/>
          <w:b/>
          <w:bCs/>
          <w:sz w:val="26"/>
          <w:szCs w:val="26"/>
        </w:rPr>
        <w:t>Federation V. Abubakar,</w:t>
      </w:r>
      <w:r w:rsidR="00BB21B5" w:rsidRPr="00302A7A">
        <w:rPr>
          <w:rStyle w:val="EndnoteReference"/>
          <w:rFonts w:ascii="Times New Roman" w:hAnsi="Times New Roman" w:cs="Times New Roman"/>
          <w:b/>
          <w:bCs/>
          <w:sz w:val="26"/>
          <w:szCs w:val="26"/>
        </w:rPr>
        <w:endnoteReference w:id="25"/>
      </w:r>
      <w:r w:rsidR="00AB325C" w:rsidRPr="00302A7A">
        <w:rPr>
          <w:rFonts w:ascii="Times New Roman" w:hAnsi="Times New Roman" w:cs="Times New Roman"/>
          <w:b/>
          <w:bCs/>
          <w:sz w:val="26"/>
          <w:szCs w:val="26"/>
        </w:rPr>
        <w:t xml:space="preserve"> </w:t>
      </w:r>
      <w:r w:rsidR="00AB325C" w:rsidRPr="00302A7A">
        <w:rPr>
          <w:rFonts w:ascii="Times New Roman" w:hAnsi="Times New Roman" w:cs="Times New Roman"/>
          <w:sz w:val="26"/>
          <w:szCs w:val="26"/>
        </w:rPr>
        <w:t xml:space="preserve">the Court of Appeal </w:t>
      </w:r>
      <w:r w:rsidR="00AE4548" w:rsidRPr="00302A7A">
        <w:rPr>
          <w:rFonts w:ascii="Times New Roman" w:hAnsi="Times New Roman" w:cs="Times New Roman"/>
          <w:sz w:val="26"/>
          <w:szCs w:val="26"/>
        </w:rPr>
        <w:t xml:space="preserve">took time to </w:t>
      </w:r>
      <w:r w:rsidR="00AB325C" w:rsidRPr="00302A7A">
        <w:rPr>
          <w:rFonts w:ascii="Times New Roman" w:hAnsi="Times New Roman" w:cs="Times New Roman"/>
          <w:sz w:val="26"/>
          <w:szCs w:val="26"/>
        </w:rPr>
        <w:t xml:space="preserve">explain the scope and limits of the immunity afforded to the President of the Federal Republic under the Constitution. It is obvious from the court`s pronouncement that summons issued by the National Assembly pursuant to its investigative powers under sections 88 and 89 of the Constitution are excluded. </w:t>
      </w:r>
      <w:r w:rsidR="006B7A92" w:rsidRPr="00302A7A">
        <w:rPr>
          <w:rFonts w:ascii="Times New Roman" w:eastAsia="Times New Roman" w:hAnsi="Times New Roman" w:cs="Times New Roman"/>
          <w:sz w:val="26"/>
          <w:szCs w:val="26"/>
        </w:rPr>
        <w:t xml:space="preserve">The words of sections 308(1)(c) leave no on one in doubt that section 308 does not extend beyond summons from courts and other judicial bodies. </w:t>
      </w:r>
      <w:r w:rsidR="00AB325C" w:rsidRPr="00302A7A">
        <w:rPr>
          <w:rFonts w:ascii="Times New Roman" w:hAnsi="Times New Roman" w:cs="Times New Roman"/>
          <w:sz w:val="26"/>
          <w:szCs w:val="26"/>
        </w:rPr>
        <w:t>The court said:</w:t>
      </w:r>
      <w:r w:rsidR="00AB325C" w:rsidRPr="00302A7A">
        <w:rPr>
          <w:rStyle w:val="EndnoteReference"/>
          <w:rFonts w:ascii="Times New Roman" w:hAnsi="Times New Roman" w:cs="Times New Roman"/>
          <w:sz w:val="26"/>
          <w:szCs w:val="26"/>
        </w:rPr>
        <w:endnoteReference w:id="26"/>
      </w:r>
      <w:r w:rsidR="00AB325C" w:rsidRPr="00302A7A">
        <w:rPr>
          <w:rFonts w:ascii="Times New Roman" w:hAnsi="Times New Roman" w:cs="Times New Roman"/>
          <w:sz w:val="26"/>
          <w:szCs w:val="26"/>
        </w:rPr>
        <w:t xml:space="preserve"> </w:t>
      </w:r>
    </w:p>
    <w:p w14:paraId="74EE5A59" w14:textId="742CB3D6" w:rsidR="006613CC" w:rsidRPr="00302A7A" w:rsidRDefault="00AB325C" w:rsidP="000249E6">
      <w:pPr>
        <w:shd w:val="clear" w:color="auto" w:fill="FFFFFF"/>
        <w:spacing w:after="0" w:line="360" w:lineRule="auto"/>
        <w:ind w:left="720"/>
        <w:jc w:val="both"/>
        <w:rPr>
          <w:rFonts w:ascii="Times New Roman" w:eastAsia="Times New Roman" w:hAnsi="Times New Roman" w:cs="Times New Roman"/>
          <w:sz w:val="24"/>
          <w:szCs w:val="24"/>
        </w:rPr>
      </w:pPr>
      <w:r w:rsidRPr="00302A7A">
        <w:rPr>
          <w:rFonts w:ascii="Times New Roman" w:hAnsi="Times New Roman" w:cs="Times New Roman"/>
          <w:i/>
          <w:iCs/>
          <w:sz w:val="24"/>
          <w:szCs w:val="24"/>
        </w:rPr>
        <w:t xml:space="preserve">“The immunity under Section 308 of the Constitution prohibits every civil and criminal proceeding against the President, Vice-President, Governor and Deputy Governor notwithstanding and/or regardless of the Court where the prosecution takes place, whether </w:t>
      </w:r>
      <w:r w:rsidRPr="00302A7A">
        <w:rPr>
          <w:rFonts w:ascii="Times New Roman" w:hAnsi="Times New Roman" w:cs="Times New Roman"/>
          <w:i/>
          <w:iCs/>
          <w:sz w:val="24"/>
          <w:szCs w:val="24"/>
        </w:rPr>
        <w:lastRenderedPageBreak/>
        <w:t>it is before a Court of law established by Section 6(5) of the Constitution or a Tribunal established by Paragraph 15(1) of the Fifth Schedule to the Constitution, with the features of a Court and performing the duties of a Court.”</w:t>
      </w:r>
    </w:p>
    <w:p w14:paraId="770CEE62"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0"/>
          <w:szCs w:val="20"/>
        </w:rPr>
      </w:pPr>
    </w:p>
    <w:p w14:paraId="39BCB9E9" w14:textId="77777777" w:rsidR="008D4E47" w:rsidRPr="00302A7A" w:rsidRDefault="00E3769E"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Moreover, </w:t>
      </w:r>
      <w:r w:rsidR="003A15A4" w:rsidRPr="00302A7A">
        <w:rPr>
          <w:rFonts w:ascii="Times New Roman" w:eastAsia="Times New Roman" w:hAnsi="Times New Roman" w:cs="Times New Roman"/>
          <w:sz w:val="26"/>
          <w:szCs w:val="26"/>
        </w:rPr>
        <w:t>it appears,</w:t>
      </w:r>
      <w:r w:rsidR="00420597" w:rsidRPr="00302A7A">
        <w:rPr>
          <w:rFonts w:ascii="Times New Roman" w:hAnsi="Times New Roman" w:cs="Times New Roman"/>
        </w:rPr>
        <w:t xml:space="preserve"> </w:t>
      </w:r>
      <w:r w:rsidR="00EE4123" w:rsidRPr="00302A7A">
        <w:rPr>
          <w:rFonts w:ascii="Times New Roman" w:eastAsia="Times New Roman" w:hAnsi="Times New Roman" w:cs="Times New Roman"/>
          <w:sz w:val="26"/>
          <w:szCs w:val="26"/>
        </w:rPr>
        <w:t>t</w:t>
      </w:r>
      <w:r w:rsidR="006613CC" w:rsidRPr="00302A7A">
        <w:rPr>
          <w:rFonts w:ascii="Times New Roman" w:eastAsia="Times New Roman" w:hAnsi="Times New Roman" w:cs="Times New Roman"/>
          <w:sz w:val="26"/>
          <w:szCs w:val="26"/>
        </w:rPr>
        <w:t xml:space="preserve">he </w:t>
      </w:r>
      <w:r w:rsidR="006613CC" w:rsidRPr="00302A7A">
        <w:rPr>
          <w:rFonts w:ascii="Times New Roman" w:eastAsia="Times New Roman" w:hAnsi="Times New Roman" w:cs="Times New Roman"/>
          <w:i/>
          <w:iCs/>
          <w:sz w:val="26"/>
          <w:szCs w:val="26"/>
        </w:rPr>
        <w:t>“</w:t>
      </w:r>
      <w:proofErr w:type="spellStart"/>
      <w:r w:rsidR="006613CC" w:rsidRPr="00302A7A">
        <w:rPr>
          <w:rFonts w:ascii="Times New Roman" w:eastAsia="Times New Roman" w:hAnsi="Times New Roman" w:cs="Times New Roman"/>
          <w:i/>
          <w:iCs/>
          <w:sz w:val="26"/>
          <w:szCs w:val="26"/>
        </w:rPr>
        <w:t>Expressio</w:t>
      </w:r>
      <w:proofErr w:type="spellEnd"/>
      <w:r w:rsidR="006613CC" w:rsidRPr="00302A7A">
        <w:rPr>
          <w:rFonts w:ascii="Times New Roman" w:eastAsia="Times New Roman" w:hAnsi="Times New Roman" w:cs="Times New Roman"/>
          <w:i/>
          <w:iCs/>
          <w:sz w:val="26"/>
          <w:szCs w:val="26"/>
        </w:rPr>
        <w:t xml:space="preserve"> </w:t>
      </w:r>
      <w:proofErr w:type="spellStart"/>
      <w:r w:rsidR="006613CC" w:rsidRPr="00302A7A">
        <w:rPr>
          <w:rFonts w:ascii="Times New Roman" w:eastAsia="Times New Roman" w:hAnsi="Times New Roman" w:cs="Times New Roman"/>
          <w:i/>
          <w:iCs/>
          <w:sz w:val="26"/>
          <w:szCs w:val="26"/>
        </w:rPr>
        <w:t>unius</w:t>
      </w:r>
      <w:proofErr w:type="spellEnd"/>
      <w:r w:rsidR="006613CC" w:rsidRPr="00302A7A">
        <w:rPr>
          <w:rFonts w:ascii="Times New Roman" w:eastAsia="Times New Roman" w:hAnsi="Times New Roman" w:cs="Times New Roman"/>
          <w:i/>
          <w:iCs/>
          <w:sz w:val="26"/>
          <w:szCs w:val="26"/>
        </w:rPr>
        <w:t xml:space="preserve"> </w:t>
      </w:r>
      <w:proofErr w:type="spellStart"/>
      <w:r w:rsidR="006613CC" w:rsidRPr="00302A7A">
        <w:rPr>
          <w:rFonts w:ascii="Times New Roman" w:eastAsia="Times New Roman" w:hAnsi="Times New Roman" w:cs="Times New Roman"/>
          <w:i/>
          <w:iCs/>
          <w:sz w:val="26"/>
          <w:szCs w:val="26"/>
        </w:rPr>
        <w:t>est</w:t>
      </w:r>
      <w:proofErr w:type="spellEnd"/>
      <w:r w:rsidR="006613CC" w:rsidRPr="00302A7A">
        <w:rPr>
          <w:rFonts w:ascii="Times New Roman" w:eastAsia="Times New Roman" w:hAnsi="Times New Roman" w:cs="Times New Roman"/>
          <w:i/>
          <w:iCs/>
          <w:sz w:val="26"/>
          <w:szCs w:val="26"/>
        </w:rPr>
        <w:t xml:space="preserve"> </w:t>
      </w:r>
      <w:proofErr w:type="spellStart"/>
      <w:r w:rsidR="006613CC" w:rsidRPr="00302A7A">
        <w:rPr>
          <w:rFonts w:ascii="Times New Roman" w:eastAsia="Times New Roman" w:hAnsi="Times New Roman" w:cs="Times New Roman"/>
          <w:i/>
          <w:iCs/>
          <w:sz w:val="26"/>
          <w:szCs w:val="26"/>
        </w:rPr>
        <w:t>exclusio</w:t>
      </w:r>
      <w:proofErr w:type="spellEnd"/>
      <w:r w:rsidR="006613CC" w:rsidRPr="00302A7A">
        <w:rPr>
          <w:rFonts w:ascii="Times New Roman" w:eastAsia="Times New Roman" w:hAnsi="Times New Roman" w:cs="Times New Roman"/>
          <w:i/>
          <w:iCs/>
          <w:sz w:val="26"/>
          <w:szCs w:val="26"/>
        </w:rPr>
        <w:t xml:space="preserve"> </w:t>
      </w:r>
      <w:proofErr w:type="spellStart"/>
      <w:r w:rsidR="006613CC" w:rsidRPr="00302A7A">
        <w:rPr>
          <w:rFonts w:ascii="Times New Roman" w:eastAsia="Times New Roman" w:hAnsi="Times New Roman" w:cs="Times New Roman"/>
          <w:i/>
          <w:iCs/>
          <w:sz w:val="26"/>
          <w:szCs w:val="26"/>
        </w:rPr>
        <w:t>alterius</w:t>
      </w:r>
      <w:proofErr w:type="spellEnd"/>
      <w:r w:rsidR="006613CC" w:rsidRPr="00302A7A">
        <w:rPr>
          <w:rFonts w:ascii="Times New Roman" w:eastAsia="Times New Roman" w:hAnsi="Times New Roman" w:cs="Times New Roman"/>
          <w:i/>
          <w:iCs/>
          <w:sz w:val="26"/>
          <w:szCs w:val="26"/>
        </w:rPr>
        <w:t>”</w:t>
      </w:r>
      <w:r w:rsidR="006613CC" w:rsidRPr="00302A7A">
        <w:rPr>
          <w:rFonts w:ascii="Times New Roman" w:eastAsia="Times New Roman" w:hAnsi="Times New Roman" w:cs="Times New Roman"/>
          <w:sz w:val="26"/>
          <w:szCs w:val="26"/>
        </w:rPr>
        <w:t xml:space="preserve"> Rule </w:t>
      </w:r>
      <w:r w:rsidR="006B7A92" w:rsidRPr="00302A7A">
        <w:rPr>
          <w:rFonts w:ascii="Times New Roman" w:eastAsia="Times New Roman" w:hAnsi="Times New Roman" w:cs="Times New Roman"/>
          <w:sz w:val="26"/>
          <w:szCs w:val="26"/>
        </w:rPr>
        <w:t xml:space="preserve">of Statutory Interpretation </w:t>
      </w:r>
      <w:r w:rsidR="006613CC" w:rsidRPr="00302A7A">
        <w:rPr>
          <w:rFonts w:ascii="Times New Roman" w:eastAsia="Times New Roman" w:hAnsi="Times New Roman" w:cs="Times New Roman"/>
          <w:sz w:val="26"/>
          <w:szCs w:val="26"/>
        </w:rPr>
        <w:t>is relevant here</w:t>
      </w:r>
      <w:r w:rsidR="006B7A92" w:rsidRPr="00302A7A">
        <w:rPr>
          <w:rFonts w:ascii="Times New Roman" w:eastAsia="Times New Roman" w:hAnsi="Times New Roman" w:cs="Times New Roman"/>
          <w:sz w:val="26"/>
          <w:szCs w:val="26"/>
        </w:rPr>
        <w:t xml:space="preserve">; </w:t>
      </w:r>
      <w:r w:rsidR="00677D28" w:rsidRPr="00302A7A">
        <w:rPr>
          <w:rFonts w:ascii="Times New Roman" w:eastAsia="Times New Roman" w:hAnsi="Times New Roman" w:cs="Times New Roman"/>
          <w:sz w:val="26"/>
          <w:szCs w:val="26"/>
        </w:rPr>
        <w:t>the rule s</w:t>
      </w:r>
      <w:r w:rsidR="006613CC" w:rsidRPr="00302A7A">
        <w:rPr>
          <w:rFonts w:ascii="Times New Roman" w:eastAsia="Times New Roman" w:hAnsi="Times New Roman" w:cs="Times New Roman"/>
          <w:sz w:val="26"/>
          <w:szCs w:val="26"/>
        </w:rPr>
        <w:t>tates that the express mention of one thing in a statute excludes all other</w:t>
      </w:r>
      <w:r w:rsidR="004605D8" w:rsidRPr="00302A7A">
        <w:rPr>
          <w:rFonts w:ascii="Times New Roman" w:eastAsia="Times New Roman" w:hAnsi="Times New Roman" w:cs="Times New Roman"/>
          <w:sz w:val="26"/>
          <w:szCs w:val="26"/>
        </w:rPr>
        <w:t xml:space="preserve"> things </w:t>
      </w:r>
      <w:r w:rsidR="006613CC" w:rsidRPr="00302A7A">
        <w:rPr>
          <w:rFonts w:ascii="Times New Roman" w:eastAsia="Times New Roman" w:hAnsi="Times New Roman" w:cs="Times New Roman"/>
          <w:sz w:val="26"/>
          <w:szCs w:val="26"/>
        </w:rPr>
        <w:t xml:space="preserve">not mentioned therein. This is illustrated by the case of </w:t>
      </w:r>
      <w:r w:rsidR="006613CC" w:rsidRPr="00302A7A">
        <w:rPr>
          <w:rFonts w:ascii="Times New Roman" w:eastAsia="Times New Roman" w:hAnsi="Times New Roman" w:cs="Times New Roman"/>
          <w:b/>
          <w:bCs/>
          <w:i/>
          <w:iCs/>
          <w:sz w:val="26"/>
          <w:szCs w:val="26"/>
        </w:rPr>
        <w:t xml:space="preserve">R v Inhabitants of </w:t>
      </w:r>
      <w:proofErr w:type="spellStart"/>
      <w:r w:rsidR="006613CC" w:rsidRPr="00302A7A">
        <w:rPr>
          <w:rFonts w:ascii="Times New Roman" w:eastAsia="Times New Roman" w:hAnsi="Times New Roman" w:cs="Times New Roman"/>
          <w:b/>
          <w:bCs/>
          <w:i/>
          <w:iCs/>
          <w:sz w:val="26"/>
          <w:szCs w:val="26"/>
        </w:rPr>
        <w:t>Sedgely</w:t>
      </w:r>
      <w:proofErr w:type="spellEnd"/>
      <w:r w:rsidR="006613CC" w:rsidRPr="00302A7A">
        <w:rPr>
          <w:rFonts w:ascii="Times New Roman" w:eastAsia="Times New Roman" w:hAnsi="Times New Roman" w:cs="Times New Roman"/>
          <w:sz w:val="26"/>
          <w:szCs w:val="26"/>
        </w:rPr>
        <w:t>.</w:t>
      </w:r>
      <w:r w:rsidR="00BB21B5" w:rsidRPr="00302A7A">
        <w:rPr>
          <w:rStyle w:val="EndnoteReference"/>
          <w:rFonts w:ascii="Times New Roman" w:eastAsia="Times New Roman" w:hAnsi="Times New Roman" w:cs="Times New Roman"/>
          <w:sz w:val="26"/>
          <w:szCs w:val="26"/>
        </w:rPr>
        <w:endnoteReference w:id="27"/>
      </w:r>
      <w:r w:rsidR="006613CC" w:rsidRPr="00302A7A">
        <w:rPr>
          <w:rFonts w:ascii="Times New Roman" w:eastAsia="Times New Roman" w:hAnsi="Times New Roman" w:cs="Times New Roman"/>
          <w:sz w:val="26"/>
          <w:szCs w:val="26"/>
        </w:rPr>
        <w:t xml:space="preserve"> The </w:t>
      </w:r>
      <w:r w:rsidR="006613CC" w:rsidRPr="00302A7A">
        <w:rPr>
          <w:rFonts w:ascii="Times New Roman" w:eastAsia="Times New Roman" w:hAnsi="Times New Roman" w:cs="Times New Roman"/>
          <w:i/>
          <w:iCs/>
          <w:sz w:val="26"/>
          <w:szCs w:val="26"/>
        </w:rPr>
        <w:t>“Noscitur a sociis”</w:t>
      </w:r>
      <w:r w:rsidR="006613CC" w:rsidRPr="00302A7A">
        <w:rPr>
          <w:rFonts w:ascii="Times New Roman" w:eastAsia="Times New Roman" w:hAnsi="Times New Roman" w:cs="Times New Roman"/>
          <w:sz w:val="26"/>
          <w:szCs w:val="26"/>
        </w:rPr>
        <w:t xml:space="preserve"> Rule appears also relevant; it postulates that “words (used in a statute) have no meaning except in the context they are used".</w:t>
      </w:r>
      <w:r w:rsidR="00BB21B5" w:rsidRPr="00302A7A">
        <w:rPr>
          <w:rStyle w:val="EndnoteReference"/>
          <w:rFonts w:ascii="Times New Roman" w:eastAsia="Times New Roman" w:hAnsi="Times New Roman" w:cs="Times New Roman"/>
          <w:sz w:val="26"/>
          <w:szCs w:val="26"/>
        </w:rPr>
        <w:endnoteReference w:id="28"/>
      </w:r>
      <w:r w:rsidR="006613CC" w:rsidRPr="00302A7A">
        <w:rPr>
          <w:rFonts w:ascii="Times New Roman" w:eastAsia="Times New Roman" w:hAnsi="Times New Roman" w:cs="Times New Roman"/>
          <w:sz w:val="26"/>
          <w:szCs w:val="26"/>
        </w:rPr>
        <w:t xml:space="preserve"> The meaning of an enactment must be ascertained from its text, in light of its purpose and in its context. The legislature must be taken in a statute to have said exactly what it means, and also to mean in a statute exactly what it has said therein.</w:t>
      </w:r>
      <w:r w:rsidR="00D26C1E" w:rsidRPr="00302A7A">
        <w:rPr>
          <w:rFonts w:ascii="Times New Roman" w:eastAsia="Times New Roman" w:hAnsi="Times New Roman" w:cs="Times New Roman"/>
          <w:sz w:val="26"/>
          <w:szCs w:val="26"/>
        </w:rPr>
        <w:t xml:space="preserve"> I</w:t>
      </w:r>
      <w:r w:rsidR="006613CC" w:rsidRPr="00302A7A">
        <w:rPr>
          <w:rFonts w:ascii="Times New Roman" w:eastAsia="Times New Roman" w:hAnsi="Times New Roman" w:cs="Times New Roman"/>
          <w:sz w:val="26"/>
          <w:szCs w:val="26"/>
        </w:rPr>
        <w:t>t</w:t>
      </w:r>
      <w:r w:rsidR="00D26C1E" w:rsidRPr="00302A7A">
        <w:rPr>
          <w:rFonts w:ascii="Times New Roman" w:eastAsia="Times New Roman" w:hAnsi="Times New Roman" w:cs="Times New Roman"/>
          <w:sz w:val="26"/>
          <w:szCs w:val="26"/>
        </w:rPr>
        <w:t xml:space="preserve"> therefore</w:t>
      </w:r>
      <w:r w:rsidR="006613CC" w:rsidRPr="00302A7A">
        <w:rPr>
          <w:rFonts w:ascii="Times New Roman" w:eastAsia="Times New Roman" w:hAnsi="Times New Roman" w:cs="Times New Roman"/>
          <w:sz w:val="26"/>
          <w:szCs w:val="26"/>
        </w:rPr>
        <w:t xml:space="preserve"> goes without saying that interpretation of a word or expression must depend on the text and the context. In </w:t>
      </w:r>
      <w:r w:rsidR="006613CC" w:rsidRPr="00302A7A">
        <w:rPr>
          <w:rFonts w:ascii="Times New Roman" w:eastAsia="Times New Roman" w:hAnsi="Times New Roman" w:cs="Times New Roman"/>
          <w:b/>
          <w:bCs/>
          <w:i/>
          <w:iCs/>
          <w:sz w:val="26"/>
          <w:szCs w:val="26"/>
        </w:rPr>
        <w:t>People v. Jefferson</w:t>
      </w:r>
      <w:r w:rsidR="006613CC" w:rsidRPr="00302A7A">
        <w:rPr>
          <w:rFonts w:ascii="Times New Roman" w:eastAsia="Times New Roman" w:hAnsi="Times New Roman" w:cs="Times New Roman"/>
          <w:sz w:val="26"/>
          <w:szCs w:val="26"/>
        </w:rPr>
        <w:t>,</w:t>
      </w:r>
      <w:r w:rsidR="00D26C1E" w:rsidRPr="00302A7A">
        <w:rPr>
          <w:rStyle w:val="EndnoteReference"/>
          <w:rFonts w:ascii="Times New Roman" w:eastAsia="Times New Roman" w:hAnsi="Times New Roman" w:cs="Times New Roman"/>
          <w:sz w:val="26"/>
          <w:szCs w:val="26"/>
        </w:rPr>
        <w:endnoteReference w:id="29"/>
      </w:r>
      <w:r w:rsidR="006613CC" w:rsidRPr="00302A7A">
        <w:rPr>
          <w:rFonts w:ascii="Times New Roman" w:eastAsia="Times New Roman" w:hAnsi="Times New Roman" w:cs="Times New Roman"/>
          <w:sz w:val="26"/>
          <w:szCs w:val="26"/>
        </w:rPr>
        <w:t> the California Court of Appeals, 4th District, USA, observed that the role of the courts in construing a statute is to ascertain the intent of the Legislature so as to effectuate the purpose of the law. A</w:t>
      </w:r>
      <w:r w:rsidR="00003A21" w:rsidRPr="00302A7A">
        <w:rPr>
          <w:rFonts w:ascii="Times New Roman" w:eastAsia="Times New Roman" w:hAnsi="Times New Roman" w:cs="Times New Roman"/>
          <w:sz w:val="26"/>
          <w:szCs w:val="26"/>
        </w:rPr>
        <w:t>lso, a</w:t>
      </w:r>
      <w:r w:rsidR="006613CC" w:rsidRPr="00302A7A">
        <w:rPr>
          <w:rFonts w:ascii="Times New Roman" w:eastAsia="Times New Roman" w:hAnsi="Times New Roman" w:cs="Times New Roman"/>
          <w:sz w:val="26"/>
          <w:szCs w:val="26"/>
        </w:rPr>
        <w:t>ccording to the Court of Appeal of the US state of Indiana,</w:t>
      </w:r>
      <w:r w:rsidR="00D26C1E" w:rsidRPr="00302A7A">
        <w:rPr>
          <w:rStyle w:val="EndnoteReference"/>
          <w:rFonts w:ascii="Times New Roman" w:eastAsia="Times New Roman" w:hAnsi="Times New Roman" w:cs="Times New Roman"/>
          <w:sz w:val="26"/>
          <w:szCs w:val="26"/>
        </w:rPr>
        <w:endnoteReference w:id="30"/>
      </w:r>
      <w:r w:rsidR="006613CC" w:rsidRPr="00302A7A">
        <w:rPr>
          <w:rFonts w:ascii="Times New Roman" w:eastAsia="Times New Roman" w:hAnsi="Times New Roman" w:cs="Times New Roman"/>
          <w:sz w:val="26"/>
          <w:szCs w:val="26"/>
        </w:rPr>
        <w:t xml:space="preserve"> “the first and often last step in interpreting a statute is to examine the language of the statute”. </w:t>
      </w:r>
      <w:r w:rsidR="00D26C1E" w:rsidRPr="00302A7A">
        <w:rPr>
          <w:rFonts w:ascii="Times New Roman" w:eastAsia="Times New Roman" w:hAnsi="Times New Roman" w:cs="Times New Roman"/>
          <w:sz w:val="26"/>
          <w:szCs w:val="26"/>
        </w:rPr>
        <w:t xml:space="preserve"> </w:t>
      </w:r>
    </w:p>
    <w:p w14:paraId="41E10C67" w14:textId="77777777" w:rsidR="008D4E47" w:rsidRPr="00302A7A" w:rsidRDefault="008D4E47" w:rsidP="000249E6">
      <w:pPr>
        <w:shd w:val="clear" w:color="auto" w:fill="FFFFFF"/>
        <w:spacing w:after="0" w:line="360" w:lineRule="auto"/>
        <w:jc w:val="both"/>
        <w:rPr>
          <w:rFonts w:ascii="Times New Roman" w:eastAsia="Times New Roman" w:hAnsi="Times New Roman" w:cs="Times New Roman"/>
          <w:sz w:val="26"/>
          <w:szCs w:val="26"/>
        </w:rPr>
      </w:pPr>
    </w:p>
    <w:p w14:paraId="239BC96B" w14:textId="7958839A" w:rsidR="006613CC" w:rsidRPr="00302A7A" w:rsidRDefault="00D26C1E" w:rsidP="000249E6">
      <w:pPr>
        <w:shd w:val="clear" w:color="auto" w:fill="FFFFFF"/>
        <w:spacing w:after="0" w:line="360" w:lineRule="auto"/>
        <w:jc w:val="both"/>
        <w:rPr>
          <w:rFonts w:ascii="Times New Roman" w:eastAsia="Times New Roman" w:hAnsi="Times New Roman" w:cs="Times New Roman"/>
          <w:sz w:val="27"/>
          <w:szCs w:val="27"/>
        </w:rPr>
      </w:pPr>
      <w:r w:rsidRPr="00302A7A">
        <w:rPr>
          <w:rFonts w:ascii="Times New Roman" w:eastAsia="Times New Roman" w:hAnsi="Times New Roman" w:cs="Times New Roman"/>
          <w:sz w:val="26"/>
          <w:szCs w:val="26"/>
        </w:rPr>
        <w:t xml:space="preserve">Indeed, the </w:t>
      </w:r>
      <w:r w:rsidR="006613CC" w:rsidRPr="00302A7A">
        <w:rPr>
          <w:rFonts w:ascii="Times New Roman" w:eastAsia="Times New Roman" w:hAnsi="Times New Roman" w:cs="Times New Roman"/>
          <w:sz w:val="26"/>
          <w:szCs w:val="26"/>
        </w:rPr>
        <w:t>statutory test should be both the ending point as well as the starting point for interpretation</w:t>
      </w:r>
      <w:r w:rsidRPr="00302A7A">
        <w:rPr>
          <w:rFonts w:ascii="Times New Roman" w:eastAsia="Times New Roman" w:hAnsi="Times New Roman" w:cs="Times New Roman"/>
          <w:sz w:val="26"/>
          <w:szCs w:val="26"/>
        </w:rPr>
        <w:t>.</w:t>
      </w:r>
      <w:r w:rsidRPr="00302A7A">
        <w:rPr>
          <w:rStyle w:val="EndnoteReference"/>
          <w:rFonts w:ascii="Times New Roman" w:eastAsia="Times New Roman" w:hAnsi="Times New Roman" w:cs="Times New Roman"/>
          <w:sz w:val="26"/>
          <w:szCs w:val="26"/>
        </w:rPr>
        <w:endnoteReference w:id="31"/>
      </w:r>
      <w:r w:rsidRPr="00302A7A">
        <w:rPr>
          <w:rFonts w:ascii="Times New Roman" w:eastAsia="Times New Roman" w:hAnsi="Times New Roman" w:cs="Times New Roman"/>
          <w:sz w:val="26"/>
          <w:szCs w:val="26"/>
        </w:rPr>
        <w:t xml:space="preserve"> </w:t>
      </w:r>
      <w:r w:rsidR="006613CC" w:rsidRPr="00302A7A">
        <w:rPr>
          <w:rFonts w:ascii="Times New Roman" w:eastAsia="Times New Roman" w:hAnsi="Times New Roman" w:cs="Times New Roman"/>
          <w:sz w:val="26"/>
          <w:szCs w:val="26"/>
        </w:rPr>
        <w:t xml:space="preserve"> This is because, words are the skin of the language, while language is the medium of expressing the object that a particular provision or the Act seeks to achieve. </w:t>
      </w:r>
      <w:r w:rsidRPr="00302A7A">
        <w:rPr>
          <w:rFonts w:ascii="Times New Roman" w:eastAsia="Times New Roman" w:hAnsi="Times New Roman" w:cs="Times New Roman"/>
          <w:sz w:val="26"/>
          <w:szCs w:val="26"/>
        </w:rPr>
        <w:t>Accordingly, t</w:t>
      </w:r>
      <w:r w:rsidR="006613CC" w:rsidRPr="00302A7A">
        <w:rPr>
          <w:rFonts w:ascii="Times New Roman" w:eastAsia="Times New Roman" w:hAnsi="Times New Roman" w:cs="Times New Roman"/>
          <w:sz w:val="26"/>
          <w:szCs w:val="26"/>
        </w:rPr>
        <w:t>o find the real intentions of the drafters of a statute, regard must be had to the context, subject-matter and object of the statutory provision in question. Courts and jurists achieve this by carefully analyzing the whole scope and provisions of the statute or section relating to the word or phrase under consideration.</w:t>
      </w:r>
      <w:r w:rsidRPr="00302A7A">
        <w:rPr>
          <w:rStyle w:val="EndnoteReference"/>
          <w:rFonts w:ascii="Times New Roman" w:eastAsia="Times New Roman" w:hAnsi="Times New Roman" w:cs="Times New Roman"/>
          <w:sz w:val="26"/>
          <w:szCs w:val="26"/>
        </w:rPr>
        <w:endnoteReference w:id="32"/>
      </w:r>
      <w:r w:rsidR="006613CC" w:rsidRPr="00302A7A">
        <w:rPr>
          <w:rFonts w:ascii="Times New Roman" w:eastAsia="Times New Roman" w:hAnsi="Times New Roman" w:cs="Times New Roman"/>
          <w:sz w:val="26"/>
          <w:szCs w:val="26"/>
        </w:rPr>
        <w:t xml:space="preserve"> </w:t>
      </w:r>
      <w:r w:rsidR="00E150BB" w:rsidRPr="00302A7A">
        <w:rPr>
          <w:rFonts w:ascii="Times New Roman" w:eastAsia="Times New Roman" w:hAnsi="Times New Roman" w:cs="Times New Roman"/>
          <w:sz w:val="26"/>
          <w:szCs w:val="26"/>
        </w:rPr>
        <w:t xml:space="preserve"> All in all, al</w:t>
      </w:r>
      <w:r w:rsidR="006613CC" w:rsidRPr="00302A7A">
        <w:rPr>
          <w:rFonts w:ascii="Times New Roman" w:eastAsia="Times New Roman" w:hAnsi="Times New Roman" w:cs="Times New Roman"/>
          <w:sz w:val="26"/>
          <w:szCs w:val="26"/>
        </w:rPr>
        <w:t>l approaches to statutory interpretation start (if not necessarily end) with the language and structure of the statute itself.</w:t>
      </w:r>
      <w:r w:rsidR="00E150BB" w:rsidRPr="00302A7A">
        <w:rPr>
          <w:rStyle w:val="EndnoteReference"/>
          <w:rFonts w:ascii="Times New Roman" w:eastAsia="Times New Roman" w:hAnsi="Times New Roman" w:cs="Times New Roman"/>
          <w:sz w:val="26"/>
          <w:szCs w:val="26"/>
        </w:rPr>
        <w:endnoteReference w:id="33"/>
      </w:r>
      <w:r w:rsidR="006613CC" w:rsidRPr="00302A7A">
        <w:rPr>
          <w:rFonts w:ascii="Times New Roman" w:eastAsia="Times New Roman" w:hAnsi="Times New Roman" w:cs="Times New Roman"/>
          <w:sz w:val="26"/>
          <w:szCs w:val="26"/>
        </w:rPr>
        <w:t xml:space="preserve"> This is because the language and provisions of a statute are the most reliable indicator of the intent of the makers of the statute</w:t>
      </w:r>
      <w:r w:rsidR="00E150BB" w:rsidRPr="00302A7A">
        <w:rPr>
          <w:rFonts w:ascii="Times New Roman" w:eastAsia="Times New Roman" w:hAnsi="Times New Roman" w:cs="Times New Roman"/>
          <w:sz w:val="26"/>
          <w:szCs w:val="26"/>
        </w:rPr>
        <w:t>.</w:t>
      </w:r>
      <w:r w:rsidR="00E150BB" w:rsidRPr="00302A7A">
        <w:rPr>
          <w:rStyle w:val="EndnoteReference"/>
          <w:rFonts w:ascii="Times New Roman" w:eastAsia="Times New Roman" w:hAnsi="Times New Roman" w:cs="Times New Roman"/>
          <w:sz w:val="26"/>
          <w:szCs w:val="26"/>
        </w:rPr>
        <w:endnoteReference w:id="34"/>
      </w:r>
      <w:r w:rsidR="006613CC" w:rsidRPr="00302A7A">
        <w:rPr>
          <w:rFonts w:ascii="Times New Roman" w:eastAsia="Times New Roman" w:hAnsi="Times New Roman" w:cs="Times New Roman"/>
          <w:sz w:val="26"/>
          <w:szCs w:val="26"/>
        </w:rPr>
        <w:t xml:space="preserve"> </w:t>
      </w:r>
      <w:r w:rsidR="00747BFD" w:rsidRPr="00302A7A">
        <w:rPr>
          <w:rFonts w:ascii="Times New Roman" w:eastAsia="Times New Roman" w:hAnsi="Times New Roman" w:cs="Times New Roman"/>
          <w:sz w:val="26"/>
          <w:szCs w:val="26"/>
        </w:rPr>
        <w:t xml:space="preserve"> </w:t>
      </w:r>
      <w:r w:rsidR="007B027F" w:rsidRPr="00302A7A">
        <w:rPr>
          <w:rFonts w:ascii="Times New Roman" w:eastAsia="Times New Roman" w:hAnsi="Times New Roman" w:cs="Times New Roman"/>
          <w:sz w:val="26"/>
          <w:szCs w:val="26"/>
        </w:rPr>
        <w:t xml:space="preserve">Then comes </w:t>
      </w:r>
      <w:r w:rsidR="00747BFD" w:rsidRPr="00302A7A">
        <w:rPr>
          <w:rStyle w:val="Strong"/>
          <w:rFonts w:ascii="Times New Roman" w:hAnsi="Times New Roman" w:cs="Times New Roman"/>
          <w:sz w:val="26"/>
          <w:szCs w:val="26"/>
        </w:rPr>
        <w:t>Thomas Jefferso</w:t>
      </w:r>
      <w:r w:rsidR="00FC46C7" w:rsidRPr="00302A7A">
        <w:rPr>
          <w:rStyle w:val="Strong"/>
          <w:rFonts w:ascii="Times New Roman" w:hAnsi="Times New Roman" w:cs="Times New Roman"/>
          <w:sz w:val="26"/>
          <w:szCs w:val="26"/>
        </w:rPr>
        <w:t>n</w:t>
      </w:r>
      <w:r w:rsidR="007B027F" w:rsidRPr="00302A7A">
        <w:rPr>
          <w:rStyle w:val="Strong"/>
          <w:rFonts w:ascii="Times New Roman" w:hAnsi="Times New Roman" w:cs="Times New Roman"/>
          <w:sz w:val="26"/>
          <w:szCs w:val="26"/>
        </w:rPr>
        <w:t>`s counsel:</w:t>
      </w:r>
      <w:r w:rsidR="00747BFD" w:rsidRPr="00302A7A">
        <w:rPr>
          <w:rFonts w:ascii="Times New Roman" w:hAnsi="Times New Roman" w:cs="Times New Roman"/>
          <w:sz w:val="26"/>
          <w:szCs w:val="26"/>
        </w:rPr>
        <w:t xml:space="preserve"> </w:t>
      </w:r>
      <w:r w:rsidR="00747BFD" w:rsidRPr="00302A7A">
        <w:rPr>
          <w:rStyle w:val="Emphasis"/>
          <w:rFonts w:ascii="Times New Roman" w:hAnsi="Times New Roman" w:cs="Times New Roman"/>
          <w:sz w:val="26"/>
          <w:szCs w:val="26"/>
        </w:rPr>
        <w:t xml:space="preserve">“On every question of construction [of the Constitution] let us carry ourselves back to the time when the Constitution was adopted, recollect the spirit manifested in the debates, and instead of trying what meaning may be squeezed out of the </w:t>
      </w:r>
      <w:r w:rsidR="00747BFD" w:rsidRPr="00302A7A">
        <w:rPr>
          <w:rStyle w:val="Emphasis"/>
          <w:rFonts w:ascii="Times New Roman" w:hAnsi="Times New Roman" w:cs="Times New Roman"/>
          <w:sz w:val="26"/>
          <w:szCs w:val="26"/>
        </w:rPr>
        <w:lastRenderedPageBreak/>
        <w:t>text, or intended against it, conform to the probable one in which it was passed.”</w:t>
      </w:r>
      <w:r w:rsidR="00747BFD" w:rsidRPr="00302A7A">
        <w:rPr>
          <w:rStyle w:val="EndnoteReference"/>
          <w:rFonts w:ascii="Times New Roman" w:hAnsi="Times New Roman" w:cs="Times New Roman"/>
          <w:i/>
          <w:iCs/>
          <w:sz w:val="26"/>
          <w:szCs w:val="26"/>
        </w:rPr>
        <w:endnoteReference w:id="35"/>
      </w:r>
      <w:r w:rsidR="00747BFD" w:rsidRPr="00302A7A">
        <w:rPr>
          <w:rStyle w:val="Emphasis"/>
          <w:rFonts w:ascii="Times New Roman" w:hAnsi="Times New Roman" w:cs="Times New Roman"/>
          <w:sz w:val="26"/>
          <w:szCs w:val="26"/>
        </w:rPr>
        <w:t> </w:t>
      </w:r>
      <w:r w:rsidR="00CC098B" w:rsidRPr="00302A7A">
        <w:rPr>
          <w:rStyle w:val="Emphasis"/>
          <w:rFonts w:ascii="Times New Roman" w:hAnsi="Times New Roman" w:cs="Times New Roman"/>
          <w:i w:val="0"/>
          <w:iCs w:val="0"/>
          <w:sz w:val="26"/>
          <w:szCs w:val="26"/>
        </w:rPr>
        <w:t xml:space="preserve"> </w:t>
      </w:r>
      <w:r w:rsidR="00CC098B" w:rsidRPr="00E07F24">
        <w:rPr>
          <w:rFonts w:ascii="Times New Roman" w:eastAsia="Times New Roman" w:hAnsi="Times New Roman" w:cs="Times New Roman"/>
          <w:sz w:val="27"/>
          <w:szCs w:val="27"/>
        </w:rPr>
        <w:t>As pointed out by Oputa, JSC</w:t>
      </w:r>
      <w:r w:rsidR="00CC098B" w:rsidRPr="00302A7A">
        <w:rPr>
          <w:rFonts w:ascii="Times New Roman" w:eastAsia="Times New Roman" w:hAnsi="Times New Roman" w:cs="Times New Roman"/>
          <w:sz w:val="27"/>
          <w:szCs w:val="27"/>
        </w:rPr>
        <w:t>,</w:t>
      </w:r>
      <w:r w:rsidR="00CC098B" w:rsidRPr="00302A7A">
        <w:rPr>
          <w:rStyle w:val="EndnoteReference"/>
          <w:rFonts w:ascii="Times New Roman" w:eastAsia="Times New Roman" w:hAnsi="Times New Roman" w:cs="Times New Roman"/>
          <w:sz w:val="27"/>
          <w:szCs w:val="27"/>
        </w:rPr>
        <w:endnoteReference w:id="36"/>
      </w:r>
      <w:r w:rsidR="00CC098B" w:rsidRPr="00E07F24">
        <w:rPr>
          <w:rFonts w:ascii="Times New Roman" w:eastAsia="Times New Roman" w:hAnsi="Times New Roman" w:cs="Times New Roman"/>
          <w:sz w:val="27"/>
          <w:szCs w:val="27"/>
        </w:rPr>
        <w:t xml:space="preserve"> “here in Nigeria</w:t>
      </w:r>
      <w:r w:rsidR="00463E99" w:rsidRPr="00302A7A">
        <w:rPr>
          <w:rFonts w:ascii="Times New Roman" w:eastAsia="Times New Roman" w:hAnsi="Times New Roman" w:cs="Times New Roman"/>
          <w:sz w:val="27"/>
          <w:szCs w:val="27"/>
        </w:rPr>
        <w:t>,</w:t>
      </w:r>
      <w:r w:rsidR="00CC098B" w:rsidRPr="00E07F24">
        <w:rPr>
          <w:rFonts w:ascii="Times New Roman" w:eastAsia="Times New Roman" w:hAnsi="Times New Roman" w:cs="Times New Roman"/>
          <w:sz w:val="27"/>
          <w:szCs w:val="27"/>
        </w:rPr>
        <w:t xml:space="preserve"> even under a Military Government, the law is no respecter of person, principalities, government or powers…”</w:t>
      </w:r>
      <w:r w:rsidR="00CC098B" w:rsidRPr="00302A7A">
        <w:rPr>
          <w:rFonts w:ascii="Times New Roman" w:eastAsia="Times New Roman" w:hAnsi="Times New Roman" w:cs="Times New Roman"/>
          <w:sz w:val="27"/>
          <w:szCs w:val="27"/>
        </w:rPr>
        <w:t xml:space="preserve"> </w:t>
      </w:r>
      <w:r w:rsidR="00CC098B" w:rsidRPr="00E07F24">
        <w:rPr>
          <w:rFonts w:ascii="Times New Roman" w:eastAsia="Times New Roman" w:hAnsi="Times New Roman" w:cs="Times New Roman"/>
          <w:sz w:val="27"/>
          <w:szCs w:val="27"/>
        </w:rPr>
        <w:t>The rule of law</w:t>
      </w:r>
      <w:r w:rsidR="00CC098B" w:rsidRPr="00302A7A">
        <w:rPr>
          <w:rFonts w:ascii="Times New Roman" w:eastAsia="Times New Roman" w:hAnsi="Times New Roman" w:cs="Times New Roman"/>
          <w:sz w:val="27"/>
          <w:szCs w:val="27"/>
        </w:rPr>
        <w:t xml:space="preserve"> requires that e</w:t>
      </w:r>
      <w:r w:rsidR="00CC098B" w:rsidRPr="00E07F24">
        <w:rPr>
          <w:rFonts w:ascii="Times New Roman" w:eastAsia="Times New Roman" w:hAnsi="Times New Roman" w:cs="Times New Roman"/>
          <w:sz w:val="27"/>
          <w:szCs w:val="27"/>
        </w:rPr>
        <w:t>very person is subject to the ordinary law within the jurisdiction.</w:t>
      </w:r>
      <w:r w:rsidR="00CC098B" w:rsidRPr="00302A7A">
        <w:rPr>
          <w:rStyle w:val="EndnoteReference"/>
          <w:rFonts w:ascii="Times New Roman" w:eastAsia="Times New Roman" w:hAnsi="Times New Roman" w:cs="Times New Roman"/>
          <w:sz w:val="27"/>
          <w:szCs w:val="27"/>
        </w:rPr>
        <w:endnoteReference w:id="37"/>
      </w:r>
      <w:r w:rsidR="00CC098B" w:rsidRPr="00E07F24">
        <w:rPr>
          <w:rFonts w:ascii="Times New Roman" w:eastAsia="Times New Roman" w:hAnsi="Times New Roman" w:cs="Times New Roman"/>
          <w:sz w:val="27"/>
          <w:szCs w:val="27"/>
        </w:rPr>
        <w:t xml:space="preserve"> Rule of law is the predominance that is absolute of an ordinary law over every citizen and institution regardless of status, position, power</w:t>
      </w:r>
      <w:r w:rsidR="00CC098B" w:rsidRPr="00302A7A">
        <w:rPr>
          <w:rFonts w:ascii="Times New Roman" w:eastAsia="Times New Roman" w:hAnsi="Times New Roman" w:cs="Times New Roman"/>
          <w:sz w:val="27"/>
          <w:szCs w:val="27"/>
        </w:rPr>
        <w:t>; t</w:t>
      </w:r>
      <w:r w:rsidR="00CC098B" w:rsidRPr="00E07F24">
        <w:rPr>
          <w:rFonts w:ascii="Times New Roman" w:eastAsia="Times New Roman" w:hAnsi="Times New Roman" w:cs="Times New Roman"/>
          <w:sz w:val="27"/>
          <w:szCs w:val="27"/>
        </w:rPr>
        <w:t>he people (including</w:t>
      </w:r>
      <w:r w:rsidR="00CC098B" w:rsidRPr="00302A7A">
        <w:rPr>
          <w:rFonts w:ascii="Times New Roman" w:eastAsia="Times New Roman" w:hAnsi="Times New Roman" w:cs="Times New Roman"/>
          <w:sz w:val="27"/>
          <w:szCs w:val="27"/>
        </w:rPr>
        <w:t xml:space="preserve"> the President of the Federal Republic</w:t>
      </w:r>
      <w:r w:rsidR="00CC098B" w:rsidRPr="00E07F24">
        <w:rPr>
          <w:rFonts w:ascii="Times New Roman" w:eastAsia="Times New Roman" w:hAnsi="Times New Roman" w:cs="Times New Roman"/>
          <w:sz w:val="27"/>
          <w:szCs w:val="27"/>
        </w:rPr>
        <w:t xml:space="preserve">) </w:t>
      </w:r>
      <w:r w:rsidR="00CC098B" w:rsidRPr="00302A7A">
        <w:rPr>
          <w:rFonts w:ascii="Times New Roman" w:eastAsia="Times New Roman" w:hAnsi="Times New Roman" w:cs="Times New Roman"/>
          <w:sz w:val="27"/>
          <w:szCs w:val="27"/>
        </w:rPr>
        <w:t>must be subject to, ruled by, obey and be accountable to</w:t>
      </w:r>
      <w:r w:rsidR="00C6003C" w:rsidRPr="00302A7A">
        <w:rPr>
          <w:rFonts w:ascii="Times New Roman" w:eastAsia="Times New Roman" w:hAnsi="Times New Roman" w:cs="Times New Roman"/>
          <w:sz w:val="27"/>
          <w:szCs w:val="27"/>
        </w:rPr>
        <w:t>,</w:t>
      </w:r>
      <w:r w:rsidR="00CC098B" w:rsidRPr="00302A7A">
        <w:rPr>
          <w:rFonts w:ascii="Times New Roman" w:eastAsia="Times New Roman" w:hAnsi="Times New Roman" w:cs="Times New Roman"/>
          <w:sz w:val="27"/>
          <w:szCs w:val="27"/>
        </w:rPr>
        <w:t xml:space="preserve"> the </w:t>
      </w:r>
      <w:r w:rsidR="00CC098B" w:rsidRPr="00E07F24">
        <w:rPr>
          <w:rFonts w:ascii="Times New Roman" w:eastAsia="Times New Roman" w:hAnsi="Times New Roman" w:cs="Times New Roman"/>
          <w:sz w:val="27"/>
          <w:szCs w:val="27"/>
        </w:rPr>
        <w:t>ordinary laws of the land</w:t>
      </w:r>
      <w:r w:rsidR="00CC098B" w:rsidRPr="00302A7A">
        <w:rPr>
          <w:rFonts w:ascii="Times New Roman" w:eastAsia="Times New Roman" w:hAnsi="Times New Roman" w:cs="Times New Roman"/>
          <w:sz w:val="27"/>
          <w:szCs w:val="27"/>
        </w:rPr>
        <w:t>.</w:t>
      </w:r>
      <w:r w:rsidR="00CC098B" w:rsidRPr="00302A7A">
        <w:rPr>
          <w:rStyle w:val="EndnoteReference"/>
          <w:rFonts w:ascii="Times New Roman" w:eastAsia="Times New Roman" w:hAnsi="Times New Roman" w:cs="Times New Roman"/>
          <w:sz w:val="27"/>
          <w:szCs w:val="27"/>
        </w:rPr>
        <w:endnoteReference w:id="38"/>
      </w:r>
    </w:p>
    <w:p w14:paraId="06DEAFE1" w14:textId="280DFA8B" w:rsidR="00A813F7" w:rsidRPr="00302A7A" w:rsidRDefault="00A813F7" w:rsidP="000249E6">
      <w:pPr>
        <w:shd w:val="clear" w:color="auto" w:fill="FFFFFF"/>
        <w:spacing w:after="0" w:line="360" w:lineRule="auto"/>
        <w:jc w:val="both"/>
        <w:rPr>
          <w:rFonts w:ascii="Times New Roman" w:eastAsia="Times New Roman" w:hAnsi="Times New Roman" w:cs="Times New Roman"/>
          <w:sz w:val="27"/>
          <w:szCs w:val="27"/>
        </w:rPr>
      </w:pPr>
    </w:p>
    <w:p w14:paraId="3B517BFD" w14:textId="3099AA83" w:rsidR="00A813F7" w:rsidRPr="00302A7A" w:rsidRDefault="00341CC7" w:rsidP="00B867B7">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8"/>
          <w:szCs w:val="28"/>
        </w:rPr>
      </w:pPr>
      <w:r w:rsidRPr="00302A7A">
        <w:rPr>
          <w:rFonts w:ascii="Times New Roman" w:eastAsia="Times New Roman" w:hAnsi="Times New Roman" w:cs="Times New Roman"/>
          <w:b/>
          <w:bCs/>
          <w:sz w:val="28"/>
          <w:szCs w:val="28"/>
        </w:rPr>
        <w:t xml:space="preserve">The </w:t>
      </w:r>
      <w:r w:rsidR="00B80689" w:rsidRPr="00302A7A">
        <w:rPr>
          <w:rFonts w:ascii="Times New Roman" w:eastAsia="Times New Roman" w:hAnsi="Times New Roman" w:cs="Times New Roman"/>
          <w:b/>
          <w:bCs/>
          <w:sz w:val="28"/>
          <w:szCs w:val="28"/>
        </w:rPr>
        <w:t>P</w:t>
      </w:r>
      <w:r w:rsidRPr="00302A7A">
        <w:rPr>
          <w:rFonts w:ascii="Times New Roman" w:eastAsia="Times New Roman" w:hAnsi="Times New Roman" w:cs="Times New Roman"/>
          <w:b/>
          <w:bCs/>
          <w:sz w:val="28"/>
          <w:szCs w:val="28"/>
        </w:rPr>
        <w:t xml:space="preserve">roper Course </w:t>
      </w:r>
      <w:r w:rsidR="002E5B40" w:rsidRPr="00302A7A">
        <w:rPr>
          <w:rFonts w:ascii="Times New Roman" w:eastAsia="Times New Roman" w:hAnsi="Times New Roman" w:cs="Times New Roman"/>
          <w:b/>
          <w:bCs/>
          <w:sz w:val="28"/>
          <w:szCs w:val="28"/>
        </w:rPr>
        <w:t xml:space="preserve">Open </w:t>
      </w:r>
      <w:r w:rsidRPr="00302A7A">
        <w:rPr>
          <w:rFonts w:ascii="Times New Roman" w:eastAsia="Times New Roman" w:hAnsi="Times New Roman" w:cs="Times New Roman"/>
          <w:b/>
          <w:bCs/>
          <w:sz w:val="28"/>
          <w:szCs w:val="28"/>
        </w:rPr>
        <w:t xml:space="preserve">Mr. </w:t>
      </w:r>
      <w:r w:rsidR="00A75721" w:rsidRPr="00302A7A">
        <w:rPr>
          <w:rFonts w:ascii="Times New Roman" w:eastAsia="Times New Roman" w:hAnsi="Times New Roman" w:cs="Times New Roman"/>
          <w:b/>
          <w:bCs/>
          <w:sz w:val="28"/>
          <w:szCs w:val="28"/>
        </w:rPr>
        <w:t>President</w:t>
      </w:r>
      <w:r w:rsidR="00A813F7" w:rsidRPr="00302A7A">
        <w:rPr>
          <w:rFonts w:ascii="Times New Roman" w:eastAsia="Times New Roman" w:hAnsi="Times New Roman" w:cs="Times New Roman"/>
          <w:b/>
          <w:bCs/>
          <w:sz w:val="28"/>
          <w:szCs w:val="28"/>
        </w:rPr>
        <w:t xml:space="preserve"> </w:t>
      </w:r>
      <w:r w:rsidR="002E5B40" w:rsidRPr="00302A7A">
        <w:rPr>
          <w:rFonts w:ascii="Times New Roman" w:eastAsia="Times New Roman" w:hAnsi="Times New Roman" w:cs="Times New Roman"/>
          <w:b/>
          <w:bCs/>
          <w:sz w:val="28"/>
          <w:szCs w:val="28"/>
        </w:rPr>
        <w:t xml:space="preserve">Where Mr. President </w:t>
      </w:r>
      <w:r w:rsidR="00A813F7" w:rsidRPr="00302A7A">
        <w:rPr>
          <w:rFonts w:ascii="Times New Roman" w:eastAsia="Times New Roman" w:hAnsi="Times New Roman" w:cs="Times New Roman"/>
          <w:b/>
          <w:bCs/>
          <w:sz w:val="28"/>
          <w:szCs w:val="28"/>
        </w:rPr>
        <w:t>Thinks the National Assembly Lack</w:t>
      </w:r>
      <w:r w:rsidR="00D2370B" w:rsidRPr="00302A7A">
        <w:rPr>
          <w:rFonts w:ascii="Times New Roman" w:eastAsia="Times New Roman" w:hAnsi="Times New Roman" w:cs="Times New Roman"/>
          <w:b/>
          <w:bCs/>
          <w:sz w:val="28"/>
          <w:szCs w:val="28"/>
        </w:rPr>
        <w:t>s</w:t>
      </w:r>
      <w:r w:rsidR="00A813F7" w:rsidRPr="00302A7A">
        <w:rPr>
          <w:rFonts w:ascii="Times New Roman" w:eastAsia="Times New Roman" w:hAnsi="Times New Roman" w:cs="Times New Roman"/>
          <w:b/>
          <w:bCs/>
          <w:sz w:val="28"/>
          <w:szCs w:val="28"/>
        </w:rPr>
        <w:t xml:space="preserve"> Powers to Issue Summons Against Him?</w:t>
      </w:r>
    </w:p>
    <w:p w14:paraId="2D0A7AC7" w14:textId="77449E9F" w:rsidR="00A813F7" w:rsidRPr="00302A7A" w:rsidRDefault="00A813F7" w:rsidP="000249E6">
      <w:pPr>
        <w:shd w:val="clear" w:color="auto" w:fill="FFFFFF"/>
        <w:spacing w:after="0" w:line="360" w:lineRule="auto"/>
        <w:jc w:val="both"/>
        <w:rPr>
          <w:rFonts w:ascii="Times New Roman" w:eastAsia="Times New Roman" w:hAnsi="Times New Roman" w:cs="Times New Roman"/>
          <w:sz w:val="27"/>
          <w:szCs w:val="27"/>
        </w:rPr>
      </w:pPr>
    </w:p>
    <w:p w14:paraId="20941D52" w14:textId="2FEC6E67" w:rsidR="00A017F9" w:rsidRPr="00302A7A" w:rsidRDefault="00A813F7" w:rsidP="00A017F9">
      <w:pPr>
        <w:shd w:val="clear" w:color="auto" w:fill="FFFFFF"/>
        <w:spacing w:after="0" w:line="360" w:lineRule="auto"/>
        <w:jc w:val="both"/>
        <w:rPr>
          <w:rFonts w:ascii="Times New Roman" w:hAnsi="Times New Roman" w:cs="Times New Roman"/>
          <w:sz w:val="26"/>
          <w:szCs w:val="26"/>
        </w:rPr>
      </w:pPr>
      <w:r w:rsidRPr="00302A7A">
        <w:rPr>
          <w:rFonts w:ascii="Times New Roman" w:eastAsia="Times New Roman" w:hAnsi="Times New Roman" w:cs="Times New Roman"/>
          <w:sz w:val="27"/>
          <w:szCs w:val="27"/>
        </w:rPr>
        <w:t xml:space="preserve">There must be </w:t>
      </w:r>
      <w:r w:rsidR="00D2370B" w:rsidRPr="00302A7A">
        <w:rPr>
          <w:rFonts w:ascii="Times New Roman" w:eastAsia="Times New Roman" w:hAnsi="Times New Roman" w:cs="Times New Roman"/>
          <w:sz w:val="27"/>
          <w:szCs w:val="27"/>
        </w:rPr>
        <w:t xml:space="preserve">some </w:t>
      </w:r>
      <w:r w:rsidRPr="00302A7A">
        <w:rPr>
          <w:rFonts w:ascii="Times New Roman" w:eastAsia="Times New Roman" w:hAnsi="Times New Roman" w:cs="Times New Roman"/>
          <w:sz w:val="27"/>
          <w:szCs w:val="27"/>
        </w:rPr>
        <w:t xml:space="preserve">mutual respect </w:t>
      </w:r>
      <w:r w:rsidR="00655274" w:rsidRPr="00302A7A">
        <w:rPr>
          <w:rFonts w:ascii="Times New Roman" w:eastAsia="Times New Roman" w:hAnsi="Times New Roman" w:cs="Times New Roman"/>
          <w:sz w:val="27"/>
          <w:szCs w:val="27"/>
        </w:rPr>
        <w:t xml:space="preserve">among </w:t>
      </w:r>
      <w:r w:rsidRPr="00302A7A">
        <w:rPr>
          <w:rFonts w:ascii="Times New Roman" w:eastAsia="Times New Roman" w:hAnsi="Times New Roman" w:cs="Times New Roman"/>
          <w:sz w:val="27"/>
          <w:szCs w:val="27"/>
        </w:rPr>
        <w:t>the various arms of Government. Although I hol</w:t>
      </w:r>
      <w:r w:rsidR="00655274" w:rsidRPr="00302A7A">
        <w:rPr>
          <w:rFonts w:ascii="Times New Roman" w:eastAsia="Times New Roman" w:hAnsi="Times New Roman" w:cs="Times New Roman"/>
          <w:sz w:val="27"/>
          <w:szCs w:val="27"/>
        </w:rPr>
        <w:t>d</w:t>
      </w:r>
      <w:r w:rsidRPr="00302A7A">
        <w:rPr>
          <w:rFonts w:ascii="Times New Roman" w:eastAsia="Times New Roman" w:hAnsi="Times New Roman" w:cs="Times New Roman"/>
          <w:sz w:val="27"/>
          <w:szCs w:val="27"/>
        </w:rPr>
        <w:t xml:space="preserve"> the respectful view that the </w:t>
      </w:r>
      <w:r w:rsidR="00655274" w:rsidRPr="00302A7A">
        <w:rPr>
          <w:rFonts w:ascii="Times New Roman" w:eastAsia="Times New Roman" w:hAnsi="Times New Roman" w:cs="Times New Roman"/>
          <w:sz w:val="27"/>
          <w:szCs w:val="27"/>
        </w:rPr>
        <w:t>P</w:t>
      </w:r>
      <w:r w:rsidRPr="00302A7A">
        <w:rPr>
          <w:rFonts w:ascii="Times New Roman" w:eastAsia="Times New Roman" w:hAnsi="Times New Roman" w:cs="Times New Roman"/>
          <w:sz w:val="27"/>
          <w:szCs w:val="27"/>
        </w:rPr>
        <w:t xml:space="preserve">resident is obliged to </w:t>
      </w:r>
      <w:proofErr w:type="spellStart"/>
      <w:r w:rsidRPr="00302A7A">
        <w:rPr>
          <w:rFonts w:ascii="Times New Roman" w:eastAsia="Times New Roman" w:hAnsi="Times New Roman" w:cs="Times New Roman"/>
          <w:sz w:val="27"/>
          <w:szCs w:val="27"/>
        </w:rPr>
        <w:t>honour</w:t>
      </w:r>
      <w:proofErr w:type="spellEnd"/>
      <w:r w:rsidRPr="00302A7A">
        <w:rPr>
          <w:rFonts w:ascii="Times New Roman" w:eastAsia="Times New Roman" w:hAnsi="Times New Roman" w:cs="Times New Roman"/>
          <w:sz w:val="27"/>
          <w:szCs w:val="27"/>
        </w:rPr>
        <w:t xml:space="preserve"> a summons properly issued by the National Assembly pursuant to sections 88 and 89, </w:t>
      </w:r>
      <w:r w:rsidR="00655274" w:rsidRPr="00302A7A">
        <w:rPr>
          <w:rFonts w:ascii="Times New Roman" w:eastAsia="Times New Roman" w:hAnsi="Times New Roman" w:cs="Times New Roman"/>
          <w:sz w:val="27"/>
          <w:szCs w:val="27"/>
        </w:rPr>
        <w:t xml:space="preserve">nevertheless, </w:t>
      </w:r>
      <w:r w:rsidRPr="00302A7A">
        <w:rPr>
          <w:rFonts w:ascii="Times New Roman" w:eastAsia="Times New Roman" w:hAnsi="Times New Roman" w:cs="Times New Roman"/>
          <w:sz w:val="27"/>
          <w:szCs w:val="27"/>
        </w:rPr>
        <w:t>where the President or his advisers think that the National Assembly has acted ultra vires in issuing summons on Mr</w:t>
      </w:r>
      <w:r w:rsidR="00655274" w:rsidRPr="00302A7A">
        <w:rPr>
          <w:rFonts w:ascii="Times New Roman" w:eastAsia="Times New Roman" w:hAnsi="Times New Roman" w:cs="Times New Roman"/>
          <w:sz w:val="27"/>
          <w:szCs w:val="27"/>
        </w:rPr>
        <w:t>.</w:t>
      </w:r>
      <w:r w:rsidRPr="00302A7A">
        <w:rPr>
          <w:rFonts w:ascii="Times New Roman" w:eastAsia="Times New Roman" w:hAnsi="Times New Roman" w:cs="Times New Roman"/>
          <w:sz w:val="27"/>
          <w:szCs w:val="27"/>
        </w:rPr>
        <w:t xml:space="preserve"> President to appear before, and </w:t>
      </w:r>
      <w:r w:rsidR="00655274" w:rsidRPr="00302A7A">
        <w:rPr>
          <w:rFonts w:ascii="Times New Roman" w:eastAsia="Times New Roman" w:hAnsi="Times New Roman" w:cs="Times New Roman"/>
          <w:sz w:val="27"/>
          <w:szCs w:val="27"/>
        </w:rPr>
        <w:t xml:space="preserve">or to come and </w:t>
      </w:r>
      <w:r w:rsidRPr="00302A7A">
        <w:rPr>
          <w:rFonts w:ascii="Times New Roman" w:eastAsia="Times New Roman" w:hAnsi="Times New Roman" w:cs="Times New Roman"/>
          <w:sz w:val="27"/>
          <w:szCs w:val="27"/>
        </w:rPr>
        <w:t>address, the National Assembly</w:t>
      </w:r>
      <w:r w:rsidR="00C156EB" w:rsidRPr="00302A7A">
        <w:rPr>
          <w:rFonts w:ascii="Times New Roman" w:eastAsia="Times New Roman" w:hAnsi="Times New Roman" w:cs="Times New Roman"/>
          <w:sz w:val="27"/>
          <w:szCs w:val="27"/>
        </w:rPr>
        <w:t>,</w:t>
      </w:r>
      <w:r w:rsidRPr="00302A7A">
        <w:rPr>
          <w:rFonts w:ascii="Times New Roman" w:eastAsia="Times New Roman" w:hAnsi="Times New Roman" w:cs="Times New Roman"/>
          <w:sz w:val="27"/>
          <w:szCs w:val="27"/>
        </w:rPr>
        <w:t xml:space="preserve"> on the security situation in the country, the proper course </w:t>
      </w:r>
      <w:r w:rsidR="003238AE" w:rsidRPr="00302A7A">
        <w:rPr>
          <w:rFonts w:ascii="Times New Roman" w:eastAsia="Times New Roman" w:hAnsi="Times New Roman" w:cs="Times New Roman"/>
          <w:sz w:val="27"/>
          <w:szCs w:val="27"/>
        </w:rPr>
        <w:t xml:space="preserve">of </w:t>
      </w:r>
      <w:r w:rsidRPr="00302A7A">
        <w:rPr>
          <w:rFonts w:ascii="Times New Roman" w:eastAsia="Times New Roman" w:hAnsi="Times New Roman" w:cs="Times New Roman"/>
          <w:sz w:val="27"/>
          <w:szCs w:val="27"/>
        </w:rPr>
        <w:t xml:space="preserve">action open to the President is not to shun the </w:t>
      </w:r>
      <w:r w:rsidR="00A017F9" w:rsidRPr="00302A7A">
        <w:rPr>
          <w:rFonts w:ascii="Times New Roman" w:eastAsia="Times New Roman" w:hAnsi="Times New Roman" w:cs="Times New Roman"/>
          <w:sz w:val="27"/>
          <w:szCs w:val="27"/>
        </w:rPr>
        <w:t>National</w:t>
      </w:r>
      <w:r w:rsidRPr="00302A7A">
        <w:rPr>
          <w:rFonts w:ascii="Times New Roman" w:eastAsia="Times New Roman" w:hAnsi="Times New Roman" w:cs="Times New Roman"/>
          <w:sz w:val="27"/>
          <w:szCs w:val="27"/>
        </w:rPr>
        <w:t xml:space="preserve"> Assembly or to disre</w:t>
      </w:r>
      <w:r w:rsidR="00A017F9" w:rsidRPr="00302A7A">
        <w:rPr>
          <w:rFonts w:ascii="Times New Roman" w:eastAsia="Times New Roman" w:hAnsi="Times New Roman" w:cs="Times New Roman"/>
          <w:sz w:val="27"/>
          <w:szCs w:val="27"/>
        </w:rPr>
        <w:t>gard the invitation/summons. The proper course under such circumstances is to approach a court of law with a request that such actions of the National Assembly or an arm of the National Assembly</w:t>
      </w:r>
      <w:r w:rsidR="00C156EB" w:rsidRPr="00302A7A">
        <w:rPr>
          <w:rFonts w:ascii="Times New Roman" w:eastAsia="Times New Roman" w:hAnsi="Times New Roman" w:cs="Times New Roman"/>
          <w:sz w:val="27"/>
          <w:szCs w:val="27"/>
        </w:rPr>
        <w:t>,</w:t>
      </w:r>
      <w:r w:rsidR="00A017F9" w:rsidRPr="00302A7A">
        <w:rPr>
          <w:rFonts w:ascii="Times New Roman" w:eastAsia="Times New Roman" w:hAnsi="Times New Roman" w:cs="Times New Roman"/>
          <w:sz w:val="27"/>
          <w:szCs w:val="27"/>
        </w:rPr>
        <w:t xml:space="preserve"> be struck down for </w:t>
      </w:r>
      <w:r w:rsidR="00A017F9" w:rsidRPr="00302A7A">
        <w:rPr>
          <w:rFonts w:ascii="Times New Roman" w:eastAsia="Times New Roman" w:hAnsi="Times New Roman" w:cs="Times New Roman"/>
          <w:sz w:val="26"/>
          <w:szCs w:val="26"/>
        </w:rPr>
        <w:t xml:space="preserve">being an abuse of the powers of the National </w:t>
      </w:r>
      <w:r w:rsidR="00C156EB" w:rsidRPr="00302A7A">
        <w:rPr>
          <w:rFonts w:ascii="Times New Roman" w:eastAsia="Times New Roman" w:hAnsi="Times New Roman" w:cs="Times New Roman"/>
          <w:sz w:val="26"/>
          <w:szCs w:val="26"/>
        </w:rPr>
        <w:t>Assembly</w:t>
      </w:r>
      <w:r w:rsidR="00A017F9" w:rsidRPr="00302A7A">
        <w:rPr>
          <w:rFonts w:ascii="Times New Roman" w:eastAsia="Times New Roman" w:hAnsi="Times New Roman" w:cs="Times New Roman"/>
          <w:sz w:val="26"/>
          <w:szCs w:val="26"/>
        </w:rPr>
        <w:t xml:space="preserve"> under the Constitution. This would show </w:t>
      </w:r>
      <w:r w:rsidR="00C156EB" w:rsidRPr="00302A7A">
        <w:rPr>
          <w:rFonts w:ascii="Times New Roman" w:eastAsia="Times New Roman" w:hAnsi="Times New Roman" w:cs="Times New Roman"/>
          <w:sz w:val="26"/>
          <w:szCs w:val="26"/>
        </w:rPr>
        <w:t xml:space="preserve">that </w:t>
      </w:r>
      <w:r w:rsidR="00A017F9" w:rsidRPr="00302A7A">
        <w:rPr>
          <w:rFonts w:ascii="Times New Roman" w:eastAsia="Times New Roman" w:hAnsi="Times New Roman" w:cs="Times New Roman"/>
          <w:sz w:val="26"/>
          <w:szCs w:val="26"/>
        </w:rPr>
        <w:t xml:space="preserve">the Mr. President treats the National Assembly with the respect the latter </w:t>
      </w:r>
      <w:r w:rsidR="00C156EB" w:rsidRPr="00302A7A">
        <w:rPr>
          <w:rFonts w:ascii="Times New Roman" w:eastAsia="Times New Roman" w:hAnsi="Times New Roman" w:cs="Times New Roman"/>
          <w:sz w:val="26"/>
          <w:szCs w:val="26"/>
        </w:rPr>
        <w:t>deserves</w:t>
      </w:r>
      <w:r w:rsidR="00A017F9" w:rsidRPr="00302A7A">
        <w:rPr>
          <w:rFonts w:ascii="Times New Roman" w:eastAsia="Times New Roman" w:hAnsi="Times New Roman" w:cs="Times New Roman"/>
          <w:sz w:val="26"/>
          <w:szCs w:val="26"/>
        </w:rPr>
        <w:t xml:space="preserve">. In </w:t>
      </w:r>
      <w:r w:rsidR="00A017F9" w:rsidRPr="00302A7A">
        <w:rPr>
          <w:rFonts w:ascii="Times New Roman" w:hAnsi="Times New Roman" w:cs="Times New Roman"/>
          <w:b/>
          <w:bCs/>
          <w:i/>
          <w:iCs/>
          <w:sz w:val="26"/>
          <w:szCs w:val="26"/>
        </w:rPr>
        <w:t>INEC v. M</w:t>
      </w:r>
      <w:r w:rsidR="00A85295" w:rsidRPr="00302A7A">
        <w:rPr>
          <w:rFonts w:ascii="Times New Roman" w:hAnsi="Times New Roman" w:cs="Times New Roman"/>
          <w:b/>
          <w:bCs/>
          <w:i/>
          <w:iCs/>
          <w:sz w:val="26"/>
          <w:szCs w:val="26"/>
        </w:rPr>
        <w:t>usa</w:t>
      </w:r>
      <w:r w:rsidR="00A017F9" w:rsidRPr="00302A7A">
        <w:rPr>
          <w:rFonts w:ascii="Times New Roman" w:hAnsi="Times New Roman" w:cs="Times New Roman"/>
          <w:sz w:val="26"/>
          <w:szCs w:val="26"/>
        </w:rPr>
        <w:t>,</w:t>
      </w:r>
      <w:r w:rsidR="00A017F9" w:rsidRPr="00302A7A">
        <w:rPr>
          <w:rStyle w:val="EndnoteReference"/>
          <w:rFonts w:ascii="Times New Roman" w:hAnsi="Times New Roman" w:cs="Times New Roman"/>
          <w:sz w:val="26"/>
          <w:szCs w:val="26"/>
        </w:rPr>
        <w:endnoteReference w:id="39"/>
      </w:r>
      <w:r w:rsidR="00A017F9" w:rsidRPr="00302A7A">
        <w:rPr>
          <w:rFonts w:ascii="Times New Roman" w:hAnsi="Times New Roman" w:cs="Times New Roman"/>
          <w:sz w:val="26"/>
          <w:szCs w:val="26"/>
        </w:rPr>
        <w:t xml:space="preserve"> the Supreme Court counselled thus:</w:t>
      </w:r>
    </w:p>
    <w:p w14:paraId="487DE3AC" w14:textId="77777777" w:rsidR="00A017F9" w:rsidRPr="00302A7A" w:rsidRDefault="00A017F9" w:rsidP="00A017F9">
      <w:pPr>
        <w:shd w:val="clear" w:color="auto" w:fill="FFFFFF"/>
        <w:spacing w:after="0" w:line="360" w:lineRule="auto"/>
        <w:jc w:val="both"/>
        <w:rPr>
          <w:rFonts w:ascii="Times New Roman" w:hAnsi="Times New Roman" w:cs="Times New Roman"/>
          <w:sz w:val="18"/>
          <w:szCs w:val="18"/>
        </w:rPr>
      </w:pPr>
    </w:p>
    <w:p w14:paraId="6FA36B2B" w14:textId="732BA49C" w:rsidR="00A017F9" w:rsidRPr="00302A7A" w:rsidRDefault="00A017F9" w:rsidP="00A017F9">
      <w:pPr>
        <w:shd w:val="clear" w:color="auto" w:fill="FFFFFF"/>
        <w:spacing w:after="0" w:line="360" w:lineRule="auto"/>
        <w:ind w:left="720"/>
        <w:jc w:val="both"/>
        <w:rPr>
          <w:rFonts w:ascii="Times New Roman" w:eastAsia="Times New Roman" w:hAnsi="Times New Roman" w:cs="Times New Roman"/>
          <w:i/>
          <w:iCs/>
          <w:sz w:val="24"/>
          <w:szCs w:val="24"/>
        </w:rPr>
      </w:pPr>
      <w:r w:rsidRPr="00302A7A">
        <w:rPr>
          <w:rFonts w:ascii="Times New Roman" w:eastAsia="Times New Roman" w:hAnsi="Times New Roman" w:cs="Times New Roman"/>
          <w:i/>
          <w:iCs/>
          <w:sz w:val="24"/>
          <w:szCs w:val="24"/>
        </w:rPr>
        <w:t xml:space="preserve">"The supremacy of the National Assembly is subject to the overall supremacy of the Constitution. Accordingly, the National Assembly which the Constitution vests powers cannot go outside or beyond the Constitution. Where such a situation arises, the courts will, in an action by an aggrieved party, pronounce the Act unconstitutional, null and void. See A.-G., </w:t>
      </w:r>
      <w:proofErr w:type="spellStart"/>
      <w:r w:rsidRPr="00302A7A">
        <w:rPr>
          <w:rFonts w:ascii="Times New Roman" w:eastAsia="Times New Roman" w:hAnsi="Times New Roman" w:cs="Times New Roman"/>
          <w:i/>
          <w:iCs/>
          <w:sz w:val="24"/>
          <w:szCs w:val="24"/>
        </w:rPr>
        <w:t>Abia</w:t>
      </w:r>
      <w:proofErr w:type="spellEnd"/>
      <w:r w:rsidRPr="00302A7A">
        <w:rPr>
          <w:rFonts w:ascii="Times New Roman" w:eastAsia="Times New Roman" w:hAnsi="Times New Roman" w:cs="Times New Roman"/>
          <w:i/>
          <w:iCs/>
          <w:sz w:val="24"/>
          <w:szCs w:val="24"/>
        </w:rPr>
        <w:t xml:space="preserve"> State v. A.-G Federation (2002) 6 NWLR (Pt. 763) 264."</w:t>
      </w:r>
    </w:p>
    <w:p w14:paraId="2A8ACB2A"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b/>
          <w:bCs/>
          <w:sz w:val="26"/>
          <w:szCs w:val="26"/>
        </w:rPr>
      </w:pPr>
    </w:p>
    <w:p w14:paraId="3D9D9FED" w14:textId="41B0BDC7" w:rsidR="004D5E78" w:rsidRPr="00302A7A" w:rsidRDefault="004D5E78" w:rsidP="004D5E78">
      <w:pPr>
        <w:pStyle w:val="ListParagraph"/>
        <w:numPr>
          <w:ilvl w:val="0"/>
          <w:numId w:val="5"/>
        </w:numPr>
        <w:shd w:val="clear" w:color="auto" w:fill="FFFFFF"/>
        <w:spacing w:after="0" w:line="360" w:lineRule="auto"/>
        <w:jc w:val="both"/>
        <w:rPr>
          <w:rFonts w:ascii="Times New Roman" w:eastAsia="Times New Roman" w:hAnsi="Times New Roman" w:cs="Times New Roman"/>
          <w:b/>
          <w:bCs/>
          <w:sz w:val="26"/>
          <w:szCs w:val="26"/>
        </w:rPr>
      </w:pPr>
      <w:r w:rsidRPr="00302A7A">
        <w:rPr>
          <w:rFonts w:ascii="Times New Roman" w:eastAsia="Times New Roman" w:hAnsi="Times New Roman" w:cs="Times New Roman"/>
          <w:b/>
          <w:bCs/>
          <w:sz w:val="26"/>
          <w:szCs w:val="26"/>
        </w:rPr>
        <w:lastRenderedPageBreak/>
        <w:t xml:space="preserve"> </w:t>
      </w:r>
      <w:r w:rsidR="005C5B94" w:rsidRPr="00302A7A">
        <w:rPr>
          <w:rFonts w:ascii="Times New Roman" w:eastAsia="Times New Roman" w:hAnsi="Times New Roman" w:cs="Times New Roman"/>
          <w:b/>
          <w:bCs/>
          <w:sz w:val="26"/>
          <w:szCs w:val="26"/>
        </w:rPr>
        <w:t xml:space="preserve">Would </w:t>
      </w:r>
      <w:r w:rsidRPr="00302A7A">
        <w:rPr>
          <w:rFonts w:ascii="Times New Roman" w:eastAsia="Times New Roman" w:hAnsi="Times New Roman" w:cs="Times New Roman"/>
          <w:b/>
          <w:bCs/>
          <w:sz w:val="26"/>
          <w:szCs w:val="26"/>
        </w:rPr>
        <w:t>Mr. President</w:t>
      </w:r>
      <w:r w:rsidR="005C5B94" w:rsidRPr="00302A7A">
        <w:rPr>
          <w:rFonts w:ascii="Times New Roman" w:eastAsia="Times New Roman" w:hAnsi="Times New Roman" w:cs="Times New Roman"/>
          <w:b/>
          <w:bCs/>
          <w:sz w:val="26"/>
          <w:szCs w:val="26"/>
        </w:rPr>
        <w:t>`s</w:t>
      </w:r>
      <w:r w:rsidRPr="00302A7A">
        <w:rPr>
          <w:rFonts w:ascii="Times New Roman" w:eastAsia="Times New Roman" w:hAnsi="Times New Roman" w:cs="Times New Roman"/>
          <w:b/>
          <w:bCs/>
          <w:sz w:val="26"/>
          <w:szCs w:val="26"/>
        </w:rPr>
        <w:t xml:space="preserve"> </w:t>
      </w:r>
      <w:proofErr w:type="spellStart"/>
      <w:r w:rsidRPr="00302A7A">
        <w:rPr>
          <w:rFonts w:ascii="Times New Roman" w:eastAsia="Times New Roman" w:hAnsi="Times New Roman" w:cs="Times New Roman"/>
          <w:b/>
          <w:bCs/>
          <w:sz w:val="26"/>
          <w:szCs w:val="26"/>
        </w:rPr>
        <w:t>Honouring</w:t>
      </w:r>
      <w:proofErr w:type="spellEnd"/>
      <w:r w:rsidRPr="00302A7A">
        <w:rPr>
          <w:rFonts w:ascii="Times New Roman" w:eastAsia="Times New Roman" w:hAnsi="Times New Roman" w:cs="Times New Roman"/>
          <w:b/>
          <w:bCs/>
          <w:sz w:val="26"/>
          <w:szCs w:val="26"/>
        </w:rPr>
        <w:t xml:space="preserve"> </w:t>
      </w:r>
      <w:r w:rsidR="005C5B94" w:rsidRPr="00302A7A">
        <w:rPr>
          <w:rFonts w:ascii="Times New Roman" w:eastAsia="Times New Roman" w:hAnsi="Times New Roman" w:cs="Times New Roman"/>
          <w:b/>
          <w:bCs/>
          <w:sz w:val="26"/>
          <w:szCs w:val="26"/>
        </w:rPr>
        <w:t xml:space="preserve">House </w:t>
      </w:r>
      <w:r w:rsidRPr="00302A7A">
        <w:rPr>
          <w:rFonts w:ascii="Times New Roman" w:eastAsia="Times New Roman" w:hAnsi="Times New Roman" w:cs="Times New Roman"/>
          <w:b/>
          <w:bCs/>
          <w:sz w:val="26"/>
          <w:szCs w:val="26"/>
        </w:rPr>
        <w:t xml:space="preserve">Summons </w:t>
      </w:r>
      <w:proofErr w:type="gramStart"/>
      <w:r w:rsidR="00515D31" w:rsidRPr="00302A7A">
        <w:rPr>
          <w:rFonts w:ascii="Times New Roman" w:eastAsia="Times New Roman" w:hAnsi="Times New Roman" w:cs="Times New Roman"/>
          <w:b/>
          <w:bCs/>
          <w:sz w:val="26"/>
          <w:szCs w:val="26"/>
        </w:rPr>
        <w:t>L</w:t>
      </w:r>
      <w:r w:rsidRPr="00302A7A">
        <w:rPr>
          <w:rFonts w:ascii="Times New Roman" w:eastAsia="Times New Roman" w:hAnsi="Times New Roman" w:cs="Times New Roman"/>
          <w:b/>
          <w:bCs/>
          <w:sz w:val="26"/>
          <w:szCs w:val="26"/>
        </w:rPr>
        <w:t>ead</w:t>
      </w:r>
      <w:proofErr w:type="gramEnd"/>
      <w:r w:rsidRPr="00302A7A">
        <w:rPr>
          <w:rFonts w:ascii="Times New Roman" w:eastAsia="Times New Roman" w:hAnsi="Times New Roman" w:cs="Times New Roman"/>
          <w:b/>
          <w:bCs/>
          <w:sz w:val="26"/>
          <w:szCs w:val="26"/>
        </w:rPr>
        <w:t xml:space="preserve"> </w:t>
      </w:r>
      <w:r w:rsidR="00B6190C" w:rsidRPr="00302A7A">
        <w:rPr>
          <w:rFonts w:ascii="Times New Roman" w:eastAsia="Times New Roman" w:hAnsi="Times New Roman" w:cs="Times New Roman"/>
          <w:b/>
          <w:bCs/>
          <w:sz w:val="26"/>
          <w:szCs w:val="26"/>
        </w:rPr>
        <w:t>t</w:t>
      </w:r>
      <w:r w:rsidRPr="00302A7A">
        <w:rPr>
          <w:rFonts w:ascii="Times New Roman" w:eastAsia="Times New Roman" w:hAnsi="Times New Roman" w:cs="Times New Roman"/>
          <w:b/>
          <w:bCs/>
          <w:sz w:val="26"/>
          <w:szCs w:val="26"/>
        </w:rPr>
        <w:t xml:space="preserve">o </w:t>
      </w:r>
      <w:r w:rsidR="00660865" w:rsidRPr="00302A7A">
        <w:rPr>
          <w:rFonts w:ascii="Times New Roman" w:eastAsia="Times New Roman" w:hAnsi="Times New Roman" w:cs="Times New Roman"/>
          <w:b/>
          <w:bCs/>
          <w:sz w:val="26"/>
          <w:szCs w:val="26"/>
        </w:rPr>
        <w:t xml:space="preserve">Public </w:t>
      </w:r>
      <w:r w:rsidRPr="00302A7A">
        <w:rPr>
          <w:rFonts w:ascii="Times New Roman" w:eastAsia="Times New Roman" w:hAnsi="Times New Roman" w:cs="Times New Roman"/>
          <w:b/>
          <w:bCs/>
          <w:sz w:val="26"/>
          <w:szCs w:val="26"/>
        </w:rPr>
        <w:t xml:space="preserve">Exposure of Classified </w:t>
      </w:r>
      <w:r w:rsidR="00BF0E22" w:rsidRPr="00302A7A">
        <w:rPr>
          <w:rFonts w:ascii="Times New Roman" w:eastAsia="Times New Roman" w:hAnsi="Times New Roman" w:cs="Times New Roman"/>
          <w:b/>
          <w:bCs/>
          <w:sz w:val="26"/>
          <w:szCs w:val="26"/>
        </w:rPr>
        <w:t>Security</w:t>
      </w:r>
      <w:r w:rsidRPr="00302A7A">
        <w:rPr>
          <w:rFonts w:ascii="Times New Roman" w:eastAsia="Times New Roman" w:hAnsi="Times New Roman" w:cs="Times New Roman"/>
          <w:b/>
          <w:bCs/>
          <w:sz w:val="26"/>
          <w:szCs w:val="26"/>
        </w:rPr>
        <w:t xml:space="preserve"> Information</w:t>
      </w:r>
    </w:p>
    <w:p w14:paraId="46BEF86C" w14:textId="36C34145" w:rsidR="004D5E78" w:rsidRPr="00302A7A" w:rsidRDefault="004D5E78" w:rsidP="004D5E78">
      <w:pPr>
        <w:shd w:val="clear" w:color="auto" w:fill="FFFFFF"/>
        <w:spacing w:after="0" w:line="360" w:lineRule="auto"/>
        <w:jc w:val="both"/>
        <w:rPr>
          <w:rFonts w:ascii="Times New Roman" w:eastAsia="Times New Roman" w:hAnsi="Times New Roman" w:cs="Times New Roman"/>
          <w:sz w:val="26"/>
          <w:szCs w:val="26"/>
        </w:rPr>
      </w:pPr>
    </w:p>
    <w:p w14:paraId="34013882" w14:textId="2D0D2FE5" w:rsidR="00D22B0A" w:rsidRPr="00302A7A" w:rsidRDefault="001B2C17" w:rsidP="00B43D6E">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May I start this segment by </w:t>
      </w:r>
      <w:r w:rsidR="004A1DF6" w:rsidRPr="00302A7A">
        <w:rPr>
          <w:rFonts w:ascii="Times New Roman" w:eastAsia="Times New Roman" w:hAnsi="Times New Roman" w:cs="Times New Roman"/>
          <w:sz w:val="26"/>
          <w:szCs w:val="26"/>
        </w:rPr>
        <w:t xml:space="preserve">respectfully </w:t>
      </w:r>
      <w:r w:rsidRPr="00302A7A">
        <w:rPr>
          <w:rFonts w:ascii="Times New Roman" w:eastAsia="Times New Roman" w:hAnsi="Times New Roman" w:cs="Times New Roman"/>
          <w:sz w:val="26"/>
          <w:szCs w:val="26"/>
        </w:rPr>
        <w:t>submitting that there</w:t>
      </w:r>
      <w:r w:rsidR="00515D31" w:rsidRPr="00302A7A">
        <w:rPr>
          <w:rFonts w:ascii="Times New Roman" w:eastAsia="Times New Roman" w:hAnsi="Times New Roman" w:cs="Times New Roman"/>
          <w:sz w:val="26"/>
          <w:szCs w:val="26"/>
        </w:rPr>
        <w:t xml:space="preserve"> appear to be </w:t>
      </w:r>
      <w:r w:rsidRPr="00302A7A">
        <w:rPr>
          <w:rFonts w:ascii="Times New Roman" w:eastAsia="Times New Roman" w:hAnsi="Times New Roman" w:cs="Times New Roman"/>
          <w:sz w:val="26"/>
          <w:szCs w:val="26"/>
        </w:rPr>
        <w:t xml:space="preserve">no reasons for </w:t>
      </w:r>
      <w:r w:rsidR="000D3323" w:rsidRPr="00302A7A">
        <w:rPr>
          <w:rFonts w:ascii="Times New Roman" w:eastAsia="Times New Roman" w:hAnsi="Times New Roman" w:cs="Times New Roman"/>
          <w:sz w:val="26"/>
          <w:szCs w:val="26"/>
        </w:rPr>
        <w:t xml:space="preserve">us </w:t>
      </w:r>
      <w:r w:rsidRPr="00302A7A">
        <w:rPr>
          <w:rFonts w:ascii="Times New Roman" w:eastAsia="Times New Roman" w:hAnsi="Times New Roman" w:cs="Times New Roman"/>
          <w:sz w:val="26"/>
          <w:szCs w:val="26"/>
        </w:rPr>
        <w:t xml:space="preserve">to </w:t>
      </w:r>
      <w:r w:rsidR="00F80913" w:rsidRPr="00302A7A">
        <w:rPr>
          <w:rFonts w:ascii="Times New Roman" w:eastAsia="Times New Roman" w:hAnsi="Times New Roman" w:cs="Times New Roman"/>
          <w:sz w:val="26"/>
          <w:szCs w:val="26"/>
        </w:rPr>
        <w:t xml:space="preserve">pre-emptively </w:t>
      </w:r>
      <w:r w:rsidRPr="00302A7A">
        <w:rPr>
          <w:rFonts w:ascii="Times New Roman" w:eastAsia="Times New Roman" w:hAnsi="Times New Roman" w:cs="Times New Roman"/>
          <w:sz w:val="26"/>
          <w:szCs w:val="26"/>
        </w:rPr>
        <w:t xml:space="preserve">suppose or conclude that the President </w:t>
      </w:r>
      <w:proofErr w:type="spellStart"/>
      <w:r w:rsidRPr="00302A7A">
        <w:rPr>
          <w:rFonts w:ascii="Times New Roman" w:eastAsia="Times New Roman" w:hAnsi="Times New Roman" w:cs="Times New Roman"/>
          <w:sz w:val="26"/>
          <w:szCs w:val="26"/>
        </w:rPr>
        <w:t>honouring</w:t>
      </w:r>
      <w:proofErr w:type="spellEnd"/>
      <w:r w:rsidRPr="00302A7A">
        <w:rPr>
          <w:rFonts w:ascii="Times New Roman" w:eastAsia="Times New Roman" w:hAnsi="Times New Roman" w:cs="Times New Roman"/>
          <w:sz w:val="26"/>
          <w:szCs w:val="26"/>
        </w:rPr>
        <w:t xml:space="preserve"> the summons issued by the House </w:t>
      </w:r>
      <w:r w:rsidR="005747C7" w:rsidRPr="00302A7A">
        <w:rPr>
          <w:rFonts w:ascii="Times New Roman" w:eastAsia="Times New Roman" w:hAnsi="Times New Roman" w:cs="Times New Roman"/>
          <w:sz w:val="26"/>
          <w:szCs w:val="26"/>
        </w:rPr>
        <w:t>of Representatives</w:t>
      </w:r>
      <w:r w:rsidRPr="00302A7A">
        <w:rPr>
          <w:rFonts w:ascii="Times New Roman" w:eastAsia="Times New Roman" w:hAnsi="Times New Roman" w:cs="Times New Roman"/>
          <w:sz w:val="26"/>
          <w:szCs w:val="26"/>
        </w:rPr>
        <w:t xml:space="preserve"> might involve Mr. President in exposing any classified information relating to public security</w:t>
      </w:r>
      <w:r w:rsidR="000D3323"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public defense</w:t>
      </w:r>
      <w:r w:rsidR="000D3323" w:rsidRPr="00302A7A">
        <w:rPr>
          <w:rFonts w:ascii="Times New Roman" w:eastAsia="Times New Roman" w:hAnsi="Times New Roman" w:cs="Times New Roman"/>
          <w:sz w:val="26"/>
          <w:szCs w:val="26"/>
        </w:rPr>
        <w:t xml:space="preserve">, </w:t>
      </w:r>
      <w:r w:rsidR="00352559" w:rsidRPr="00302A7A">
        <w:rPr>
          <w:rFonts w:ascii="Times New Roman" w:eastAsia="Times New Roman" w:hAnsi="Times New Roman" w:cs="Times New Roman"/>
          <w:sz w:val="26"/>
          <w:szCs w:val="26"/>
        </w:rPr>
        <w:t xml:space="preserve">public safety or of any matter in respect of which it would not be in the interest of the public to publicly disclose. </w:t>
      </w:r>
      <w:r w:rsidR="00F80913" w:rsidRPr="00302A7A">
        <w:rPr>
          <w:rFonts w:ascii="Times New Roman" w:eastAsia="Times New Roman" w:hAnsi="Times New Roman" w:cs="Times New Roman"/>
          <w:sz w:val="26"/>
          <w:szCs w:val="26"/>
        </w:rPr>
        <w:t xml:space="preserve">From </w:t>
      </w:r>
      <w:r w:rsidR="000D3323" w:rsidRPr="00302A7A">
        <w:rPr>
          <w:rFonts w:ascii="Times New Roman" w:eastAsia="Times New Roman" w:hAnsi="Times New Roman" w:cs="Times New Roman"/>
          <w:sz w:val="26"/>
          <w:szCs w:val="26"/>
        </w:rPr>
        <w:t xml:space="preserve">publicly </w:t>
      </w:r>
      <w:r w:rsidR="00F80913" w:rsidRPr="00302A7A">
        <w:rPr>
          <w:rFonts w:ascii="Times New Roman" w:eastAsia="Times New Roman" w:hAnsi="Times New Roman" w:cs="Times New Roman"/>
          <w:sz w:val="26"/>
          <w:szCs w:val="26"/>
        </w:rPr>
        <w:t xml:space="preserve">available information since December 01, 2020, </w:t>
      </w:r>
      <w:r w:rsidR="00335CC6" w:rsidRPr="00302A7A">
        <w:rPr>
          <w:rFonts w:ascii="Times New Roman" w:eastAsia="Times New Roman" w:hAnsi="Times New Roman" w:cs="Times New Roman"/>
          <w:sz w:val="26"/>
          <w:szCs w:val="26"/>
        </w:rPr>
        <w:t xml:space="preserve">it appears the sole </w:t>
      </w:r>
      <w:r w:rsidR="00F80913" w:rsidRPr="00302A7A">
        <w:rPr>
          <w:rFonts w:ascii="Times New Roman" w:eastAsia="Times New Roman" w:hAnsi="Times New Roman" w:cs="Times New Roman"/>
          <w:sz w:val="26"/>
          <w:szCs w:val="26"/>
        </w:rPr>
        <w:t>purpose of the House Summons was</w:t>
      </w:r>
      <w:r w:rsidR="00FB6B31" w:rsidRPr="00302A7A">
        <w:rPr>
          <w:rFonts w:ascii="Times New Roman" w:eastAsia="Times New Roman" w:hAnsi="Times New Roman" w:cs="Times New Roman"/>
          <w:sz w:val="26"/>
          <w:szCs w:val="26"/>
        </w:rPr>
        <w:t>/is</w:t>
      </w:r>
      <w:r w:rsidR="00F80913" w:rsidRPr="00302A7A">
        <w:rPr>
          <w:rFonts w:ascii="Times New Roman" w:eastAsia="Times New Roman" w:hAnsi="Times New Roman" w:cs="Times New Roman"/>
          <w:sz w:val="26"/>
          <w:szCs w:val="26"/>
        </w:rPr>
        <w:t xml:space="preserve"> to get Mr. President to address the House of Representatives on the worsening security situation in Nigeria. I </w:t>
      </w:r>
      <w:r w:rsidR="006774BD" w:rsidRPr="00302A7A">
        <w:rPr>
          <w:rFonts w:ascii="Times New Roman" w:eastAsia="Times New Roman" w:hAnsi="Times New Roman" w:cs="Times New Roman"/>
          <w:sz w:val="26"/>
          <w:szCs w:val="26"/>
        </w:rPr>
        <w:t xml:space="preserve">humbly </w:t>
      </w:r>
      <w:r w:rsidR="00F80913" w:rsidRPr="00302A7A">
        <w:rPr>
          <w:rFonts w:ascii="Times New Roman" w:eastAsia="Times New Roman" w:hAnsi="Times New Roman" w:cs="Times New Roman"/>
          <w:sz w:val="26"/>
          <w:szCs w:val="26"/>
        </w:rPr>
        <w:t>do not see how that would involve Mr. President in publicly disclosing an</w:t>
      </w:r>
      <w:r w:rsidR="00737558" w:rsidRPr="00302A7A">
        <w:rPr>
          <w:rFonts w:ascii="Times New Roman" w:eastAsia="Times New Roman" w:hAnsi="Times New Roman" w:cs="Times New Roman"/>
          <w:sz w:val="26"/>
          <w:szCs w:val="26"/>
        </w:rPr>
        <w:t>y</w:t>
      </w:r>
      <w:r w:rsidR="00F80913" w:rsidRPr="00302A7A">
        <w:rPr>
          <w:rFonts w:ascii="Times New Roman" w:eastAsia="Times New Roman" w:hAnsi="Times New Roman" w:cs="Times New Roman"/>
          <w:sz w:val="26"/>
          <w:szCs w:val="26"/>
        </w:rPr>
        <w:t xml:space="preserve"> classified public information. </w:t>
      </w:r>
      <w:r w:rsidR="00737558" w:rsidRPr="00302A7A">
        <w:rPr>
          <w:rFonts w:ascii="Times New Roman" w:eastAsia="Times New Roman" w:hAnsi="Times New Roman" w:cs="Times New Roman"/>
          <w:sz w:val="26"/>
          <w:szCs w:val="26"/>
        </w:rPr>
        <w:t xml:space="preserve">Besides, </w:t>
      </w:r>
      <w:r w:rsidR="00A52BF2" w:rsidRPr="00302A7A">
        <w:rPr>
          <w:rFonts w:ascii="Times New Roman" w:eastAsia="Times New Roman" w:hAnsi="Times New Roman" w:cs="Times New Roman"/>
          <w:sz w:val="26"/>
          <w:szCs w:val="26"/>
        </w:rPr>
        <w:t>t</w:t>
      </w:r>
      <w:r w:rsidR="00F80913" w:rsidRPr="00302A7A">
        <w:rPr>
          <w:rFonts w:ascii="Times New Roman" w:eastAsia="Times New Roman" w:hAnsi="Times New Roman" w:cs="Times New Roman"/>
          <w:sz w:val="26"/>
          <w:szCs w:val="26"/>
        </w:rPr>
        <w:t>he House o</w:t>
      </w:r>
      <w:r w:rsidR="00737558" w:rsidRPr="00302A7A">
        <w:rPr>
          <w:rFonts w:ascii="Times New Roman" w:eastAsia="Times New Roman" w:hAnsi="Times New Roman" w:cs="Times New Roman"/>
          <w:sz w:val="26"/>
          <w:szCs w:val="26"/>
        </w:rPr>
        <w:t>f</w:t>
      </w:r>
      <w:r w:rsidR="00F80913" w:rsidRPr="00302A7A">
        <w:rPr>
          <w:rFonts w:ascii="Times New Roman" w:eastAsia="Times New Roman" w:hAnsi="Times New Roman" w:cs="Times New Roman"/>
          <w:sz w:val="26"/>
          <w:szCs w:val="26"/>
        </w:rPr>
        <w:t xml:space="preserve"> Representatives asked </w:t>
      </w:r>
      <w:r w:rsidR="00126D2C" w:rsidRPr="00302A7A">
        <w:rPr>
          <w:rFonts w:ascii="Times New Roman" w:eastAsia="Times New Roman" w:hAnsi="Times New Roman" w:cs="Times New Roman"/>
          <w:sz w:val="26"/>
          <w:szCs w:val="26"/>
        </w:rPr>
        <w:t>Mr. P</w:t>
      </w:r>
      <w:r w:rsidR="00F80913" w:rsidRPr="00302A7A">
        <w:rPr>
          <w:rFonts w:ascii="Times New Roman" w:eastAsia="Times New Roman" w:hAnsi="Times New Roman" w:cs="Times New Roman"/>
          <w:sz w:val="26"/>
          <w:szCs w:val="26"/>
        </w:rPr>
        <w:t>resident to come and address it, and not to come and take questions from it. S</w:t>
      </w:r>
      <w:r w:rsidR="00652216" w:rsidRPr="00302A7A">
        <w:rPr>
          <w:rFonts w:ascii="Times New Roman" w:eastAsia="Times New Roman" w:hAnsi="Times New Roman" w:cs="Times New Roman"/>
          <w:sz w:val="26"/>
          <w:szCs w:val="26"/>
        </w:rPr>
        <w:t>o</w:t>
      </w:r>
      <w:r w:rsidR="00F80913" w:rsidRPr="00302A7A">
        <w:rPr>
          <w:rFonts w:ascii="Times New Roman" w:eastAsia="Times New Roman" w:hAnsi="Times New Roman" w:cs="Times New Roman"/>
          <w:sz w:val="26"/>
          <w:szCs w:val="26"/>
        </w:rPr>
        <w:t xml:space="preserve">, </w:t>
      </w:r>
      <w:r w:rsidR="00652216" w:rsidRPr="00302A7A">
        <w:rPr>
          <w:rFonts w:ascii="Times New Roman" w:eastAsia="Times New Roman" w:hAnsi="Times New Roman" w:cs="Times New Roman"/>
          <w:sz w:val="26"/>
          <w:szCs w:val="26"/>
        </w:rPr>
        <w:t xml:space="preserve">with due respect, </w:t>
      </w:r>
      <w:r w:rsidR="00F80913" w:rsidRPr="00302A7A">
        <w:rPr>
          <w:rFonts w:ascii="Times New Roman" w:eastAsia="Times New Roman" w:hAnsi="Times New Roman" w:cs="Times New Roman"/>
          <w:sz w:val="26"/>
          <w:szCs w:val="26"/>
        </w:rPr>
        <w:t xml:space="preserve">it </w:t>
      </w:r>
      <w:r w:rsidR="001915FE" w:rsidRPr="00302A7A">
        <w:rPr>
          <w:rFonts w:ascii="Times New Roman" w:eastAsia="Times New Roman" w:hAnsi="Times New Roman" w:cs="Times New Roman"/>
          <w:sz w:val="26"/>
          <w:szCs w:val="26"/>
        </w:rPr>
        <w:t xml:space="preserve">may be interpreted as </w:t>
      </w:r>
      <w:r w:rsidR="00F80913" w:rsidRPr="00302A7A">
        <w:rPr>
          <w:rFonts w:ascii="Times New Roman" w:eastAsia="Times New Roman" w:hAnsi="Times New Roman" w:cs="Times New Roman"/>
          <w:sz w:val="26"/>
          <w:szCs w:val="26"/>
        </w:rPr>
        <w:t xml:space="preserve">speculative and pre-mature for anyone to already conclude that the purpose of the summons is to get the President to publicly disclose classified </w:t>
      </w:r>
      <w:r w:rsidR="001A286B" w:rsidRPr="00302A7A">
        <w:rPr>
          <w:rFonts w:ascii="Times New Roman" w:eastAsia="Times New Roman" w:hAnsi="Times New Roman" w:cs="Times New Roman"/>
          <w:sz w:val="26"/>
          <w:szCs w:val="26"/>
        </w:rPr>
        <w:t>security</w:t>
      </w:r>
      <w:r w:rsidR="00F80913" w:rsidRPr="00302A7A">
        <w:rPr>
          <w:rFonts w:ascii="Times New Roman" w:eastAsia="Times New Roman" w:hAnsi="Times New Roman" w:cs="Times New Roman"/>
          <w:sz w:val="26"/>
          <w:szCs w:val="26"/>
        </w:rPr>
        <w:t xml:space="preserve"> information.</w:t>
      </w:r>
      <w:r w:rsidR="003302DC" w:rsidRPr="00302A7A">
        <w:rPr>
          <w:rFonts w:ascii="Times New Roman" w:eastAsia="Times New Roman" w:hAnsi="Times New Roman" w:cs="Times New Roman"/>
          <w:sz w:val="26"/>
          <w:szCs w:val="26"/>
        </w:rPr>
        <w:t xml:space="preserve"> And, from the President`s response on December 07, 2020, it appears that Mr. President perfectly understood why he was being summoned</w:t>
      </w:r>
      <w:r w:rsidR="00BE7665" w:rsidRPr="00302A7A">
        <w:rPr>
          <w:rFonts w:ascii="Times New Roman" w:eastAsia="Times New Roman" w:hAnsi="Times New Roman" w:cs="Times New Roman"/>
          <w:sz w:val="26"/>
          <w:szCs w:val="26"/>
        </w:rPr>
        <w:t xml:space="preserve">, </w:t>
      </w:r>
      <w:r w:rsidR="0025472C" w:rsidRPr="00302A7A">
        <w:rPr>
          <w:rFonts w:ascii="Times New Roman" w:eastAsia="Times New Roman" w:hAnsi="Times New Roman" w:cs="Times New Roman"/>
          <w:sz w:val="26"/>
          <w:szCs w:val="26"/>
        </w:rPr>
        <w:t xml:space="preserve">and </w:t>
      </w:r>
      <w:r w:rsidR="00BE7665" w:rsidRPr="00302A7A">
        <w:rPr>
          <w:rFonts w:ascii="Times New Roman" w:eastAsia="Times New Roman" w:hAnsi="Times New Roman" w:cs="Times New Roman"/>
          <w:sz w:val="26"/>
          <w:szCs w:val="26"/>
        </w:rPr>
        <w:t xml:space="preserve">also </w:t>
      </w:r>
      <w:r w:rsidR="003302DC" w:rsidRPr="00302A7A">
        <w:rPr>
          <w:rFonts w:ascii="Times New Roman" w:eastAsia="Times New Roman" w:hAnsi="Times New Roman" w:cs="Times New Roman"/>
          <w:sz w:val="26"/>
          <w:szCs w:val="26"/>
        </w:rPr>
        <w:t>that it had</w:t>
      </w:r>
      <w:r w:rsidR="00A620DE" w:rsidRPr="00302A7A">
        <w:rPr>
          <w:rFonts w:ascii="Times New Roman" w:eastAsia="Times New Roman" w:hAnsi="Times New Roman" w:cs="Times New Roman"/>
          <w:sz w:val="26"/>
          <w:szCs w:val="26"/>
        </w:rPr>
        <w:t xml:space="preserve"> little or</w:t>
      </w:r>
      <w:r w:rsidR="003302DC" w:rsidRPr="00302A7A">
        <w:rPr>
          <w:rFonts w:ascii="Times New Roman" w:eastAsia="Times New Roman" w:hAnsi="Times New Roman" w:cs="Times New Roman"/>
          <w:sz w:val="26"/>
          <w:szCs w:val="26"/>
        </w:rPr>
        <w:t xml:space="preserve"> nothing to do with public disclosure of classified security matters</w:t>
      </w:r>
      <w:r w:rsidR="003314B8" w:rsidRPr="00302A7A">
        <w:rPr>
          <w:rFonts w:ascii="Times New Roman" w:eastAsia="Times New Roman" w:hAnsi="Times New Roman" w:cs="Times New Roman"/>
          <w:sz w:val="26"/>
          <w:szCs w:val="26"/>
        </w:rPr>
        <w:t>; hence</w:t>
      </w:r>
      <w:r w:rsidR="007B76DC" w:rsidRPr="00302A7A">
        <w:rPr>
          <w:rFonts w:ascii="Times New Roman" w:eastAsia="Times New Roman" w:hAnsi="Times New Roman" w:cs="Times New Roman"/>
          <w:sz w:val="26"/>
          <w:szCs w:val="26"/>
        </w:rPr>
        <w:t>,</w:t>
      </w:r>
      <w:r w:rsidR="003314B8" w:rsidRPr="00302A7A">
        <w:rPr>
          <w:rFonts w:ascii="Times New Roman" w:eastAsia="Times New Roman" w:hAnsi="Times New Roman" w:cs="Times New Roman"/>
          <w:sz w:val="26"/>
          <w:szCs w:val="26"/>
        </w:rPr>
        <w:t xml:space="preserve"> in his acceptance speech, he </w:t>
      </w:r>
      <w:r w:rsidR="007B76DC" w:rsidRPr="00302A7A">
        <w:rPr>
          <w:rFonts w:ascii="Times New Roman" w:eastAsia="Times New Roman" w:hAnsi="Times New Roman" w:cs="Times New Roman"/>
          <w:sz w:val="26"/>
          <w:szCs w:val="26"/>
        </w:rPr>
        <w:t>had</w:t>
      </w:r>
      <w:r w:rsidR="003314B8" w:rsidRPr="00302A7A">
        <w:rPr>
          <w:rFonts w:ascii="Times New Roman" w:eastAsia="Times New Roman" w:hAnsi="Times New Roman" w:cs="Times New Roman"/>
          <w:sz w:val="26"/>
          <w:szCs w:val="26"/>
        </w:rPr>
        <w:t xml:space="preserve"> g</w:t>
      </w:r>
      <w:r w:rsidR="008A7B9E" w:rsidRPr="00302A7A">
        <w:rPr>
          <w:rFonts w:ascii="Times New Roman" w:eastAsia="Times New Roman" w:hAnsi="Times New Roman" w:cs="Times New Roman"/>
          <w:sz w:val="26"/>
          <w:szCs w:val="26"/>
        </w:rPr>
        <w:t>ladly</w:t>
      </w:r>
      <w:r w:rsidR="003314B8" w:rsidRPr="00302A7A">
        <w:rPr>
          <w:rFonts w:ascii="Times New Roman" w:eastAsia="Times New Roman" w:hAnsi="Times New Roman" w:cs="Times New Roman"/>
          <w:sz w:val="26"/>
          <w:szCs w:val="26"/>
        </w:rPr>
        <w:t xml:space="preserve"> offered to address a joint session of the two Houses of the National Assembly, instead of only the House of Representative</w:t>
      </w:r>
      <w:r w:rsidR="003302DC" w:rsidRPr="00302A7A">
        <w:rPr>
          <w:rFonts w:ascii="Times New Roman" w:eastAsia="Times New Roman" w:hAnsi="Times New Roman" w:cs="Times New Roman"/>
          <w:sz w:val="26"/>
          <w:szCs w:val="26"/>
        </w:rPr>
        <w:t>.</w:t>
      </w:r>
      <w:r w:rsidR="00AC32A8" w:rsidRPr="00302A7A">
        <w:rPr>
          <w:rStyle w:val="EndnoteReference"/>
          <w:rFonts w:ascii="Times New Roman" w:eastAsia="Times New Roman" w:hAnsi="Times New Roman" w:cs="Times New Roman"/>
          <w:sz w:val="26"/>
          <w:szCs w:val="26"/>
        </w:rPr>
        <w:endnoteReference w:id="40"/>
      </w:r>
      <w:r w:rsidR="003302DC" w:rsidRPr="00302A7A">
        <w:rPr>
          <w:rFonts w:ascii="Times New Roman" w:eastAsia="Times New Roman" w:hAnsi="Times New Roman" w:cs="Times New Roman"/>
          <w:sz w:val="26"/>
          <w:szCs w:val="26"/>
        </w:rPr>
        <w:t xml:space="preserve">  Besides, when</w:t>
      </w:r>
      <w:r w:rsidR="000958D9" w:rsidRPr="00302A7A">
        <w:rPr>
          <w:rFonts w:ascii="Times New Roman" w:eastAsia="Times New Roman" w:hAnsi="Times New Roman" w:cs="Times New Roman"/>
          <w:sz w:val="26"/>
          <w:szCs w:val="26"/>
        </w:rPr>
        <w:t xml:space="preserve"> (that is, </w:t>
      </w:r>
      <w:r w:rsidR="003314B8" w:rsidRPr="00302A7A">
        <w:rPr>
          <w:rFonts w:ascii="Times New Roman" w:eastAsia="Times New Roman" w:hAnsi="Times New Roman" w:cs="Times New Roman"/>
          <w:sz w:val="26"/>
          <w:szCs w:val="26"/>
        </w:rPr>
        <w:t>if</w:t>
      </w:r>
      <w:r w:rsidR="000958D9" w:rsidRPr="00302A7A">
        <w:rPr>
          <w:rFonts w:ascii="Times New Roman" w:eastAsia="Times New Roman" w:hAnsi="Times New Roman" w:cs="Times New Roman"/>
          <w:sz w:val="26"/>
          <w:szCs w:val="26"/>
        </w:rPr>
        <w:t>)</w:t>
      </w:r>
      <w:r w:rsidR="003314B8" w:rsidRPr="00302A7A">
        <w:rPr>
          <w:rFonts w:ascii="Times New Roman" w:eastAsia="Times New Roman" w:hAnsi="Times New Roman" w:cs="Times New Roman"/>
          <w:sz w:val="26"/>
          <w:szCs w:val="26"/>
        </w:rPr>
        <w:t xml:space="preserve"> the </w:t>
      </w:r>
      <w:r w:rsidR="000958D9" w:rsidRPr="00302A7A">
        <w:rPr>
          <w:rFonts w:ascii="Times New Roman" w:eastAsia="Times New Roman" w:hAnsi="Times New Roman" w:cs="Times New Roman"/>
          <w:sz w:val="26"/>
          <w:szCs w:val="26"/>
        </w:rPr>
        <w:t>P</w:t>
      </w:r>
      <w:r w:rsidR="003314B8" w:rsidRPr="00302A7A">
        <w:rPr>
          <w:rFonts w:ascii="Times New Roman" w:eastAsia="Times New Roman" w:hAnsi="Times New Roman" w:cs="Times New Roman"/>
          <w:sz w:val="26"/>
          <w:szCs w:val="26"/>
        </w:rPr>
        <w:t xml:space="preserve">resident </w:t>
      </w:r>
      <w:proofErr w:type="spellStart"/>
      <w:r w:rsidR="003314B8" w:rsidRPr="00302A7A">
        <w:rPr>
          <w:rFonts w:ascii="Times New Roman" w:eastAsia="Times New Roman" w:hAnsi="Times New Roman" w:cs="Times New Roman"/>
          <w:sz w:val="26"/>
          <w:szCs w:val="26"/>
        </w:rPr>
        <w:t>honours</w:t>
      </w:r>
      <w:proofErr w:type="spellEnd"/>
      <w:r w:rsidR="003314B8" w:rsidRPr="00302A7A">
        <w:rPr>
          <w:rFonts w:ascii="Times New Roman" w:eastAsia="Times New Roman" w:hAnsi="Times New Roman" w:cs="Times New Roman"/>
          <w:sz w:val="26"/>
          <w:szCs w:val="26"/>
        </w:rPr>
        <w:t xml:space="preserve"> the </w:t>
      </w:r>
      <w:r w:rsidR="000D4465" w:rsidRPr="00302A7A">
        <w:rPr>
          <w:rFonts w:ascii="Times New Roman" w:eastAsia="Times New Roman" w:hAnsi="Times New Roman" w:cs="Times New Roman"/>
          <w:sz w:val="26"/>
          <w:szCs w:val="26"/>
        </w:rPr>
        <w:t>summons/</w:t>
      </w:r>
      <w:r w:rsidR="003314B8" w:rsidRPr="00302A7A">
        <w:rPr>
          <w:rFonts w:ascii="Times New Roman" w:eastAsia="Times New Roman" w:hAnsi="Times New Roman" w:cs="Times New Roman"/>
          <w:sz w:val="26"/>
          <w:szCs w:val="26"/>
        </w:rPr>
        <w:t xml:space="preserve">invitation, </w:t>
      </w:r>
      <w:r w:rsidR="0018654D" w:rsidRPr="00302A7A">
        <w:rPr>
          <w:rFonts w:ascii="Times New Roman" w:eastAsia="Times New Roman" w:hAnsi="Times New Roman" w:cs="Times New Roman"/>
          <w:sz w:val="26"/>
          <w:szCs w:val="26"/>
        </w:rPr>
        <w:t xml:space="preserve">and after delivering his address to the National Assembly, </w:t>
      </w:r>
      <w:r w:rsidR="003314B8" w:rsidRPr="00302A7A">
        <w:rPr>
          <w:rFonts w:ascii="Times New Roman" w:eastAsia="Times New Roman" w:hAnsi="Times New Roman" w:cs="Times New Roman"/>
          <w:sz w:val="26"/>
          <w:szCs w:val="26"/>
        </w:rPr>
        <w:t xml:space="preserve">Mr. President </w:t>
      </w:r>
      <w:r w:rsidR="0018654D" w:rsidRPr="00302A7A">
        <w:rPr>
          <w:rFonts w:ascii="Times New Roman" w:eastAsia="Times New Roman" w:hAnsi="Times New Roman" w:cs="Times New Roman"/>
          <w:sz w:val="26"/>
          <w:szCs w:val="26"/>
        </w:rPr>
        <w:t>is not under any obligation to answer</w:t>
      </w:r>
      <w:r w:rsidR="00432C4C" w:rsidRPr="00302A7A">
        <w:rPr>
          <w:rFonts w:ascii="Times New Roman" w:eastAsia="Times New Roman" w:hAnsi="Times New Roman" w:cs="Times New Roman"/>
          <w:sz w:val="26"/>
          <w:szCs w:val="26"/>
        </w:rPr>
        <w:t xml:space="preserve"> any questions from any Senator or </w:t>
      </w:r>
      <w:proofErr w:type="spellStart"/>
      <w:r w:rsidR="00432C4C" w:rsidRPr="00302A7A">
        <w:rPr>
          <w:rFonts w:ascii="Times New Roman" w:eastAsia="Times New Roman" w:hAnsi="Times New Roman" w:cs="Times New Roman"/>
          <w:sz w:val="26"/>
          <w:szCs w:val="26"/>
        </w:rPr>
        <w:t>Honourable</w:t>
      </w:r>
      <w:proofErr w:type="spellEnd"/>
      <w:r w:rsidR="00432C4C" w:rsidRPr="00302A7A">
        <w:rPr>
          <w:rFonts w:ascii="Times New Roman" w:eastAsia="Times New Roman" w:hAnsi="Times New Roman" w:cs="Times New Roman"/>
          <w:sz w:val="26"/>
          <w:szCs w:val="26"/>
        </w:rPr>
        <w:t xml:space="preserve"> Member</w:t>
      </w:r>
      <w:r w:rsidR="0059026E" w:rsidRPr="00302A7A">
        <w:rPr>
          <w:rFonts w:ascii="Times New Roman" w:eastAsia="Times New Roman" w:hAnsi="Times New Roman" w:cs="Times New Roman"/>
          <w:sz w:val="26"/>
          <w:szCs w:val="26"/>
        </w:rPr>
        <w:t xml:space="preserve">, </w:t>
      </w:r>
      <w:r w:rsidR="00432C4C" w:rsidRPr="00302A7A">
        <w:rPr>
          <w:rFonts w:ascii="Times New Roman" w:eastAsia="Times New Roman" w:hAnsi="Times New Roman" w:cs="Times New Roman"/>
          <w:sz w:val="26"/>
          <w:szCs w:val="26"/>
        </w:rPr>
        <w:t xml:space="preserve"> </w:t>
      </w:r>
      <w:r w:rsidR="0059026E" w:rsidRPr="00302A7A">
        <w:rPr>
          <w:rFonts w:ascii="Times New Roman" w:eastAsia="Times New Roman" w:hAnsi="Times New Roman" w:cs="Times New Roman"/>
          <w:sz w:val="26"/>
          <w:szCs w:val="26"/>
        </w:rPr>
        <w:t xml:space="preserve">if </w:t>
      </w:r>
      <w:r w:rsidR="00432C4C" w:rsidRPr="00302A7A">
        <w:rPr>
          <w:rFonts w:ascii="Times New Roman" w:eastAsia="Times New Roman" w:hAnsi="Times New Roman" w:cs="Times New Roman"/>
          <w:sz w:val="26"/>
          <w:szCs w:val="26"/>
        </w:rPr>
        <w:t xml:space="preserve">he (the President) thinks </w:t>
      </w:r>
      <w:r w:rsidR="0059026E" w:rsidRPr="00302A7A">
        <w:rPr>
          <w:rFonts w:ascii="Times New Roman" w:eastAsia="Times New Roman" w:hAnsi="Times New Roman" w:cs="Times New Roman"/>
          <w:sz w:val="26"/>
          <w:szCs w:val="26"/>
        </w:rPr>
        <w:t>such</w:t>
      </w:r>
      <w:r w:rsidR="00432C4C" w:rsidRPr="00302A7A">
        <w:rPr>
          <w:rFonts w:ascii="Times New Roman" w:eastAsia="Times New Roman" w:hAnsi="Times New Roman" w:cs="Times New Roman"/>
          <w:sz w:val="26"/>
          <w:szCs w:val="26"/>
        </w:rPr>
        <w:t xml:space="preserve"> </w:t>
      </w:r>
      <w:r w:rsidR="0059026E" w:rsidRPr="00302A7A">
        <w:rPr>
          <w:rFonts w:ascii="Times New Roman" w:eastAsia="Times New Roman" w:hAnsi="Times New Roman" w:cs="Times New Roman"/>
          <w:sz w:val="26"/>
          <w:szCs w:val="26"/>
        </w:rPr>
        <w:t xml:space="preserve">might </w:t>
      </w:r>
      <w:r w:rsidR="00432C4C" w:rsidRPr="00302A7A">
        <w:rPr>
          <w:rFonts w:ascii="Times New Roman" w:eastAsia="Times New Roman" w:hAnsi="Times New Roman" w:cs="Times New Roman"/>
          <w:sz w:val="26"/>
          <w:szCs w:val="26"/>
        </w:rPr>
        <w:t xml:space="preserve">lead to </w:t>
      </w:r>
      <w:r w:rsidR="008263C6" w:rsidRPr="00302A7A">
        <w:rPr>
          <w:rFonts w:ascii="Times New Roman" w:eastAsia="Times New Roman" w:hAnsi="Times New Roman" w:cs="Times New Roman"/>
          <w:sz w:val="26"/>
          <w:szCs w:val="26"/>
        </w:rPr>
        <w:t xml:space="preserve">his </w:t>
      </w:r>
      <w:r w:rsidR="00432C4C" w:rsidRPr="00302A7A">
        <w:rPr>
          <w:rFonts w:ascii="Times New Roman" w:eastAsia="Times New Roman" w:hAnsi="Times New Roman" w:cs="Times New Roman"/>
          <w:sz w:val="26"/>
          <w:szCs w:val="26"/>
        </w:rPr>
        <w:t>disclosing any classified security information.</w:t>
      </w:r>
      <w:r w:rsidR="0001225E" w:rsidRPr="00302A7A">
        <w:rPr>
          <w:rFonts w:ascii="Times New Roman" w:eastAsia="Times New Roman" w:hAnsi="Times New Roman" w:cs="Times New Roman"/>
          <w:sz w:val="26"/>
          <w:szCs w:val="26"/>
        </w:rPr>
        <w:t xml:space="preserve"> Further, </w:t>
      </w:r>
      <w:r w:rsidR="00BC532D" w:rsidRPr="00302A7A">
        <w:rPr>
          <w:rFonts w:ascii="Times New Roman" w:eastAsia="Times New Roman" w:hAnsi="Times New Roman" w:cs="Times New Roman"/>
          <w:sz w:val="26"/>
          <w:szCs w:val="26"/>
        </w:rPr>
        <w:t>assumin</w:t>
      </w:r>
      <w:r w:rsidR="000A727B" w:rsidRPr="00302A7A">
        <w:rPr>
          <w:rFonts w:ascii="Times New Roman" w:eastAsia="Times New Roman" w:hAnsi="Times New Roman" w:cs="Times New Roman"/>
          <w:sz w:val="26"/>
          <w:szCs w:val="26"/>
        </w:rPr>
        <w:t>g,</w:t>
      </w:r>
      <w:r w:rsidR="00BC532D" w:rsidRPr="00302A7A">
        <w:rPr>
          <w:rFonts w:ascii="Times New Roman" w:eastAsia="Times New Roman" w:hAnsi="Times New Roman" w:cs="Times New Roman"/>
          <w:sz w:val="26"/>
          <w:szCs w:val="26"/>
        </w:rPr>
        <w:t xml:space="preserve"> but not conceding</w:t>
      </w:r>
      <w:r w:rsidR="000A727B" w:rsidRPr="00302A7A">
        <w:rPr>
          <w:rFonts w:ascii="Times New Roman" w:eastAsia="Times New Roman" w:hAnsi="Times New Roman" w:cs="Times New Roman"/>
          <w:sz w:val="26"/>
          <w:szCs w:val="26"/>
        </w:rPr>
        <w:t>,</w:t>
      </w:r>
      <w:r w:rsidR="00BC532D" w:rsidRPr="00302A7A">
        <w:rPr>
          <w:rFonts w:ascii="Times New Roman" w:eastAsia="Times New Roman" w:hAnsi="Times New Roman" w:cs="Times New Roman"/>
          <w:sz w:val="26"/>
          <w:szCs w:val="26"/>
        </w:rPr>
        <w:t xml:space="preserve"> that </w:t>
      </w:r>
      <w:proofErr w:type="spellStart"/>
      <w:r w:rsidR="00BC532D" w:rsidRPr="00302A7A">
        <w:rPr>
          <w:rFonts w:ascii="Times New Roman" w:eastAsia="Times New Roman" w:hAnsi="Times New Roman" w:cs="Times New Roman"/>
          <w:sz w:val="26"/>
          <w:szCs w:val="26"/>
        </w:rPr>
        <w:t>honouring</w:t>
      </w:r>
      <w:proofErr w:type="spellEnd"/>
      <w:r w:rsidR="00BC532D" w:rsidRPr="00302A7A">
        <w:rPr>
          <w:rFonts w:ascii="Times New Roman" w:eastAsia="Times New Roman" w:hAnsi="Times New Roman" w:cs="Times New Roman"/>
          <w:sz w:val="26"/>
          <w:szCs w:val="26"/>
        </w:rPr>
        <w:t xml:space="preserve"> the summons would lead to public disclosure of classified security information, one may choose to borrow a leaf from the provisions of section 36 (4) (b) of the CFRN, 1999</w:t>
      </w:r>
      <w:r w:rsidR="00D22B0A" w:rsidRPr="00302A7A">
        <w:rPr>
          <w:rFonts w:ascii="Times New Roman" w:eastAsia="Times New Roman" w:hAnsi="Times New Roman" w:cs="Times New Roman"/>
          <w:sz w:val="26"/>
          <w:szCs w:val="26"/>
        </w:rPr>
        <w:t xml:space="preserve"> relating to how to deal with such </w:t>
      </w:r>
      <w:r w:rsidR="000A727B" w:rsidRPr="00302A7A">
        <w:rPr>
          <w:rFonts w:ascii="Times New Roman" w:eastAsia="Times New Roman" w:hAnsi="Times New Roman" w:cs="Times New Roman"/>
          <w:sz w:val="26"/>
          <w:szCs w:val="26"/>
        </w:rPr>
        <w:t xml:space="preserve">a </w:t>
      </w:r>
      <w:r w:rsidR="00D22B0A" w:rsidRPr="00302A7A">
        <w:rPr>
          <w:rFonts w:ascii="Times New Roman" w:eastAsia="Times New Roman" w:hAnsi="Times New Roman" w:cs="Times New Roman"/>
          <w:sz w:val="26"/>
          <w:szCs w:val="26"/>
        </w:rPr>
        <w:t>scenario in a court proceeding</w:t>
      </w:r>
      <w:r w:rsidR="00BC532D" w:rsidRPr="00302A7A">
        <w:rPr>
          <w:rFonts w:ascii="Times New Roman" w:eastAsia="Times New Roman" w:hAnsi="Times New Roman" w:cs="Times New Roman"/>
          <w:sz w:val="26"/>
          <w:szCs w:val="26"/>
        </w:rPr>
        <w:t>:</w:t>
      </w:r>
      <w:r w:rsidR="00D22B0A" w:rsidRPr="00302A7A">
        <w:rPr>
          <w:rFonts w:ascii="Times New Roman" w:eastAsia="Times New Roman" w:hAnsi="Times New Roman" w:cs="Times New Roman"/>
          <w:sz w:val="26"/>
          <w:szCs w:val="26"/>
        </w:rPr>
        <w:t xml:space="preserve">  </w:t>
      </w:r>
    </w:p>
    <w:p w14:paraId="43F02B69" w14:textId="77777777" w:rsidR="00D22B0A" w:rsidRPr="00302A7A" w:rsidRDefault="00D22B0A" w:rsidP="004D5E78">
      <w:pPr>
        <w:shd w:val="clear" w:color="auto" w:fill="FFFFFF"/>
        <w:spacing w:after="0" w:line="360" w:lineRule="auto"/>
        <w:jc w:val="both"/>
        <w:rPr>
          <w:rFonts w:ascii="Times New Roman" w:eastAsia="Times New Roman" w:hAnsi="Times New Roman" w:cs="Times New Roman"/>
          <w:sz w:val="14"/>
          <w:szCs w:val="14"/>
        </w:rPr>
      </w:pPr>
    </w:p>
    <w:p w14:paraId="600382A8" w14:textId="1DA4CF81" w:rsidR="00F80913" w:rsidRPr="00302A7A" w:rsidRDefault="00D22B0A" w:rsidP="00D22B0A">
      <w:pPr>
        <w:shd w:val="clear" w:color="auto" w:fill="FFFFFF"/>
        <w:spacing w:after="0" w:line="360" w:lineRule="auto"/>
        <w:ind w:left="720"/>
        <w:jc w:val="both"/>
        <w:rPr>
          <w:rFonts w:ascii="Times New Roman" w:eastAsia="Times New Roman" w:hAnsi="Times New Roman" w:cs="Times New Roman"/>
          <w:i/>
          <w:iCs/>
          <w:sz w:val="24"/>
          <w:szCs w:val="24"/>
        </w:rPr>
      </w:pPr>
      <w:r w:rsidRPr="00302A7A">
        <w:rPr>
          <w:rFonts w:ascii="Times New Roman" w:hAnsi="Times New Roman" w:cs="Times New Roman"/>
          <w:i/>
          <w:iCs/>
          <w:sz w:val="24"/>
          <w:szCs w:val="24"/>
        </w:rPr>
        <w:t xml:space="preserve">“if in any proceedings before a court or such a tribunal, a Minister of the Government of the Federation or a commissioner of the government of a State satisfies the court or tribunal that it would not be in the public interest for any matter to be publicly disclosed, the court or tribunal shall make arrangements for evidence relating to that matter to be </w:t>
      </w:r>
      <w:r w:rsidRPr="00302A7A">
        <w:rPr>
          <w:rFonts w:ascii="Times New Roman" w:hAnsi="Times New Roman" w:cs="Times New Roman"/>
          <w:i/>
          <w:iCs/>
          <w:sz w:val="24"/>
          <w:szCs w:val="24"/>
        </w:rPr>
        <w:lastRenderedPageBreak/>
        <w:t>heard in private and shall take such other action as may be necessary or expedient to prevent the disclosure of the matter</w:t>
      </w:r>
      <w:r w:rsidRPr="00302A7A">
        <w:rPr>
          <w:rFonts w:ascii="Times New Roman" w:eastAsia="Times New Roman" w:hAnsi="Times New Roman" w:cs="Times New Roman"/>
          <w:i/>
          <w:iCs/>
          <w:sz w:val="24"/>
          <w:szCs w:val="24"/>
        </w:rPr>
        <w:t>”.</w:t>
      </w:r>
    </w:p>
    <w:p w14:paraId="7BABC429" w14:textId="192CA004" w:rsidR="001B2C17" w:rsidRPr="00302A7A" w:rsidRDefault="00F80913" w:rsidP="004D5E78">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 xml:space="preserve"> </w:t>
      </w:r>
    </w:p>
    <w:p w14:paraId="293896EC" w14:textId="4EDCA5A1" w:rsidR="00FA6D63" w:rsidRPr="00302A7A" w:rsidRDefault="00FA6D63" w:rsidP="004D5E78">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Although the National Assembly is not a court of law, there is no harm in borrowing a leaf under such circumstances to exclude members of the public from its proceeding if there is need to take any document or information from Mr. President that may involve public disclosure of such sensitive matters. And just as a court of law reserves powers to exclude members of the public from its proceeding in deserving circumstances,</w:t>
      </w:r>
      <w:r w:rsidR="00FE0BE2" w:rsidRPr="00302A7A">
        <w:rPr>
          <w:rStyle w:val="EndnoteReference"/>
          <w:rFonts w:ascii="Times New Roman" w:eastAsia="Times New Roman" w:hAnsi="Times New Roman" w:cs="Times New Roman"/>
          <w:sz w:val="26"/>
          <w:szCs w:val="26"/>
        </w:rPr>
        <w:endnoteReference w:id="41"/>
      </w:r>
      <w:r w:rsidRPr="00302A7A">
        <w:rPr>
          <w:rFonts w:ascii="Times New Roman" w:eastAsia="Times New Roman" w:hAnsi="Times New Roman" w:cs="Times New Roman"/>
          <w:sz w:val="26"/>
          <w:szCs w:val="26"/>
        </w:rPr>
        <w:t xml:space="preserve"> the national Assembl</w:t>
      </w:r>
      <w:r w:rsidR="00C67F08" w:rsidRPr="00302A7A">
        <w:rPr>
          <w:rFonts w:ascii="Times New Roman" w:eastAsia="Times New Roman" w:hAnsi="Times New Roman" w:cs="Times New Roman"/>
          <w:sz w:val="26"/>
          <w:szCs w:val="26"/>
        </w:rPr>
        <w:t>y</w:t>
      </w:r>
      <w:r w:rsidRPr="00302A7A">
        <w:rPr>
          <w:rFonts w:ascii="Times New Roman" w:eastAsia="Times New Roman" w:hAnsi="Times New Roman" w:cs="Times New Roman"/>
          <w:sz w:val="26"/>
          <w:szCs w:val="26"/>
        </w:rPr>
        <w:t>, at the request of the President of the Federal Republic</w:t>
      </w:r>
      <w:r w:rsidR="00C67F08" w:rsidRPr="00302A7A">
        <w:rPr>
          <w:rFonts w:ascii="Times New Roman" w:eastAsia="Times New Roman" w:hAnsi="Times New Roman" w:cs="Times New Roman"/>
          <w:sz w:val="26"/>
          <w:szCs w:val="26"/>
        </w:rPr>
        <w:t>, may just borrow a leaf</w:t>
      </w:r>
      <w:r w:rsidR="007E4859" w:rsidRPr="00302A7A">
        <w:rPr>
          <w:rFonts w:ascii="Times New Roman" w:eastAsia="Times New Roman" w:hAnsi="Times New Roman" w:cs="Times New Roman"/>
          <w:sz w:val="26"/>
          <w:szCs w:val="26"/>
        </w:rPr>
        <w:t xml:space="preserve"> and do the needful to secure any such </w:t>
      </w:r>
      <w:r w:rsidR="00C67F08" w:rsidRPr="00302A7A">
        <w:rPr>
          <w:rFonts w:ascii="Times New Roman" w:eastAsia="Times New Roman" w:hAnsi="Times New Roman" w:cs="Times New Roman"/>
          <w:sz w:val="26"/>
          <w:szCs w:val="26"/>
        </w:rPr>
        <w:t xml:space="preserve">sensitive </w:t>
      </w:r>
      <w:r w:rsidR="007E4859" w:rsidRPr="00302A7A">
        <w:rPr>
          <w:rFonts w:ascii="Times New Roman" w:eastAsia="Times New Roman" w:hAnsi="Times New Roman" w:cs="Times New Roman"/>
          <w:sz w:val="26"/>
          <w:szCs w:val="26"/>
        </w:rPr>
        <w:t>material</w:t>
      </w:r>
      <w:r w:rsidRPr="00302A7A">
        <w:rPr>
          <w:rFonts w:ascii="Times New Roman" w:eastAsia="Times New Roman" w:hAnsi="Times New Roman" w:cs="Times New Roman"/>
          <w:sz w:val="26"/>
          <w:szCs w:val="26"/>
        </w:rPr>
        <w:t xml:space="preserve">. </w:t>
      </w:r>
      <w:r w:rsidR="002D298A" w:rsidRPr="00302A7A">
        <w:rPr>
          <w:rFonts w:ascii="Times New Roman" w:eastAsia="Times New Roman" w:hAnsi="Times New Roman" w:cs="Times New Roman"/>
          <w:sz w:val="26"/>
          <w:szCs w:val="26"/>
        </w:rPr>
        <w:t xml:space="preserve"> The </w:t>
      </w:r>
      <w:r w:rsidR="00AA6644" w:rsidRPr="00302A7A">
        <w:rPr>
          <w:rFonts w:ascii="Times New Roman" w:eastAsia="Times New Roman" w:hAnsi="Times New Roman" w:cs="Times New Roman"/>
          <w:sz w:val="26"/>
          <w:szCs w:val="26"/>
        </w:rPr>
        <w:t>bottom-line</w:t>
      </w:r>
      <w:r w:rsidR="002D298A" w:rsidRPr="00302A7A">
        <w:rPr>
          <w:rFonts w:ascii="Times New Roman" w:eastAsia="Times New Roman" w:hAnsi="Times New Roman" w:cs="Times New Roman"/>
          <w:sz w:val="26"/>
          <w:szCs w:val="26"/>
        </w:rPr>
        <w:t xml:space="preserve"> is that, the National Assembly</w:t>
      </w:r>
      <w:r w:rsidR="00AA6644" w:rsidRPr="00302A7A">
        <w:rPr>
          <w:rFonts w:ascii="Times New Roman" w:eastAsia="Times New Roman" w:hAnsi="Times New Roman" w:cs="Times New Roman"/>
          <w:sz w:val="26"/>
          <w:szCs w:val="26"/>
        </w:rPr>
        <w:t xml:space="preserve"> members, </w:t>
      </w:r>
      <w:r w:rsidR="002D298A" w:rsidRPr="00302A7A">
        <w:rPr>
          <w:rFonts w:ascii="Times New Roman" w:eastAsia="Times New Roman" w:hAnsi="Times New Roman" w:cs="Times New Roman"/>
          <w:sz w:val="26"/>
          <w:szCs w:val="26"/>
        </w:rPr>
        <w:t>accredited representatives of the Nigerian people, representatives of the 360 Federal Constituencies and the 109 Senatorial Districts, in Nigeria, are entitled</w:t>
      </w:r>
      <w:r w:rsidR="00AA6644" w:rsidRPr="00302A7A">
        <w:rPr>
          <w:rFonts w:ascii="Times New Roman" w:eastAsia="Times New Roman" w:hAnsi="Times New Roman" w:cs="Times New Roman"/>
          <w:sz w:val="26"/>
          <w:szCs w:val="26"/>
        </w:rPr>
        <w:t xml:space="preserve">, at their request, </w:t>
      </w:r>
      <w:r w:rsidR="002D298A" w:rsidRPr="00302A7A">
        <w:rPr>
          <w:rFonts w:ascii="Times New Roman" w:eastAsia="Times New Roman" w:hAnsi="Times New Roman" w:cs="Times New Roman"/>
          <w:sz w:val="26"/>
          <w:szCs w:val="26"/>
        </w:rPr>
        <w:t xml:space="preserve">to be addressed </w:t>
      </w:r>
      <w:r w:rsidR="00AA6644" w:rsidRPr="00302A7A">
        <w:rPr>
          <w:rFonts w:ascii="Times New Roman" w:eastAsia="Times New Roman" w:hAnsi="Times New Roman" w:cs="Times New Roman"/>
          <w:sz w:val="26"/>
          <w:szCs w:val="26"/>
        </w:rPr>
        <w:t xml:space="preserve">by Mr. President, </w:t>
      </w:r>
      <w:r w:rsidR="002D298A" w:rsidRPr="00302A7A">
        <w:rPr>
          <w:rFonts w:ascii="Times New Roman" w:eastAsia="Times New Roman" w:hAnsi="Times New Roman" w:cs="Times New Roman"/>
          <w:sz w:val="26"/>
          <w:szCs w:val="26"/>
        </w:rPr>
        <w:t>and to have detailed/comprehensive updates from the horse`s mouth on the currently worsening security situation</w:t>
      </w:r>
      <w:r w:rsidR="000A188F" w:rsidRPr="00302A7A">
        <w:rPr>
          <w:rFonts w:ascii="Times New Roman" w:eastAsia="Times New Roman" w:hAnsi="Times New Roman" w:cs="Times New Roman"/>
          <w:sz w:val="26"/>
          <w:szCs w:val="26"/>
        </w:rPr>
        <w:t xml:space="preserve"> in the country</w:t>
      </w:r>
      <w:r w:rsidR="002D298A" w:rsidRPr="00302A7A">
        <w:rPr>
          <w:rFonts w:ascii="Times New Roman" w:eastAsia="Times New Roman" w:hAnsi="Times New Roman" w:cs="Times New Roman"/>
          <w:sz w:val="26"/>
          <w:szCs w:val="26"/>
        </w:rPr>
        <w:t>.</w:t>
      </w:r>
      <w:r w:rsidR="00495BF0" w:rsidRPr="00302A7A">
        <w:rPr>
          <w:rFonts w:ascii="Times New Roman" w:eastAsia="Times New Roman" w:hAnsi="Times New Roman" w:cs="Times New Roman"/>
          <w:sz w:val="26"/>
          <w:szCs w:val="26"/>
        </w:rPr>
        <w:t xml:space="preserve"> This would </w:t>
      </w:r>
      <w:r w:rsidR="007671BE" w:rsidRPr="00302A7A">
        <w:rPr>
          <w:rFonts w:ascii="Times New Roman" w:eastAsia="Times New Roman" w:hAnsi="Times New Roman" w:cs="Times New Roman"/>
          <w:sz w:val="26"/>
          <w:szCs w:val="26"/>
        </w:rPr>
        <w:t xml:space="preserve">additionally </w:t>
      </w:r>
      <w:r w:rsidR="00495BF0" w:rsidRPr="00302A7A">
        <w:rPr>
          <w:rFonts w:ascii="Times New Roman" w:eastAsia="Times New Roman" w:hAnsi="Times New Roman" w:cs="Times New Roman"/>
          <w:sz w:val="26"/>
          <w:szCs w:val="26"/>
        </w:rPr>
        <w:t xml:space="preserve">place the National Assembly in a better stead to (1) offer </w:t>
      </w:r>
      <w:r w:rsidR="00BD6DC5" w:rsidRPr="00302A7A">
        <w:rPr>
          <w:rFonts w:ascii="Times New Roman" w:eastAsia="Times New Roman" w:hAnsi="Times New Roman" w:cs="Times New Roman"/>
          <w:sz w:val="26"/>
          <w:szCs w:val="26"/>
        </w:rPr>
        <w:t>explanations</w:t>
      </w:r>
      <w:r w:rsidR="00495BF0" w:rsidRPr="00302A7A">
        <w:rPr>
          <w:rFonts w:ascii="Times New Roman" w:eastAsia="Times New Roman" w:hAnsi="Times New Roman" w:cs="Times New Roman"/>
          <w:sz w:val="26"/>
          <w:szCs w:val="26"/>
        </w:rPr>
        <w:t xml:space="preserve"> to the various constituencies and senatorial districts they represent</w:t>
      </w:r>
      <w:r w:rsidR="00BD6DC5" w:rsidRPr="00302A7A">
        <w:rPr>
          <w:rFonts w:ascii="Times New Roman" w:eastAsia="Times New Roman" w:hAnsi="Times New Roman" w:cs="Times New Roman"/>
          <w:sz w:val="26"/>
          <w:szCs w:val="26"/>
        </w:rPr>
        <w:t>; and (2) to</w:t>
      </w:r>
      <w:r w:rsidR="00495BF0" w:rsidRPr="00302A7A">
        <w:rPr>
          <w:rFonts w:ascii="Times New Roman" w:eastAsia="Times New Roman" w:hAnsi="Times New Roman" w:cs="Times New Roman"/>
          <w:sz w:val="26"/>
          <w:szCs w:val="26"/>
        </w:rPr>
        <w:t xml:space="preserve"> help the </w:t>
      </w:r>
      <w:r w:rsidR="00BD6DC5" w:rsidRPr="00302A7A">
        <w:rPr>
          <w:rFonts w:ascii="Times New Roman" w:eastAsia="Times New Roman" w:hAnsi="Times New Roman" w:cs="Times New Roman"/>
          <w:sz w:val="26"/>
          <w:szCs w:val="26"/>
        </w:rPr>
        <w:t>Na</w:t>
      </w:r>
      <w:r w:rsidR="00495BF0" w:rsidRPr="00302A7A">
        <w:rPr>
          <w:rFonts w:ascii="Times New Roman" w:eastAsia="Times New Roman" w:hAnsi="Times New Roman" w:cs="Times New Roman"/>
          <w:sz w:val="26"/>
          <w:szCs w:val="26"/>
        </w:rPr>
        <w:t>tional Assembly to fashion out a better approach to adopt in taming the monster called insecurity in Nigeria: is  to make new laws, or</w:t>
      </w:r>
      <w:r w:rsidR="000410E0" w:rsidRPr="00302A7A">
        <w:rPr>
          <w:rFonts w:ascii="Times New Roman" w:eastAsia="Times New Roman" w:hAnsi="Times New Roman" w:cs="Times New Roman"/>
          <w:sz w:val="26"/>
          <w:szCs w:val="26"/>
        </w:rPr>
        <w:t xml:space="preserve"> to</w:t>
      </w:r>
      <w:r w:rsidR="00495BF0" w:rsidRPr="00302A7A">
        <w:rPr>
          <w:rFonts w:ascii="Times New Roman" w:eastAsia="Times New Roman" w:hAnsi="Times New Roman" w:cs="Times New Roman"/>
          <w:sz w:val="26"/>
          <w:szCs w:val="26"/>
        </w:rPr>
        <w:t xml:space="preserve"> amend existing ones; is it to appropriate more revenue to cut do</w:t>
      </w:r>
      <w:r w:rsidR="00C965AA" w:rsidRPr="00302A7A">
        <w:rPr>
          <w:rFonts w:ascii="Times New Roman" w:eastAsia="Times New Roman" w:hAnsi="Times New Roman" w:cs="Times New Roman"/>
          <w:sz w:val="26"/>
          <w:szCs w:val="26"/>
        </w:rPr>
        <w:t>w</w:t>
      </w:r>
      <w:r w:rsidR="00495BF0" w:rsidRPr="00302A7A">
        <w:rPr>
          <w:rFonts w:ascii="Times New Roman" w:eastAsia="Times New Roman" w:hAnsi="Times New Roman" w:cs="Times New Roman"/>
          <w:sz w:val="26"/>
          <w:szCs w:val="26"/>
        </w:rPr>
        <w:t>n on amount of revenue being pumped into the crusade against insecurity; is it to create more institutions or to enable or otherwise increase the powers of existing ones</w:t>
      </w:r>
      <w:r w:rsidR="008F26D5" w:rsidRPr="00302A7A">
        <w:rPr>
          <w:rFonts w:ascii="Times New Roman" w:eastAsia="Times New Roman" w:hAnsi="Times New Roman" w:cs="Times New Roman"/>
          <w:sz w:val="26"/>
          <w:szCs w:val="26"/>
        </w:rPr>
        <w:t xml:space="preserve">; </w:t>
      </w:r>
      <w:r w:rsidR="00C965AA" w:rsidRPr="00302A7A">
        <w:rPr>
          <w:rFonts w:ascii="Times New Roman" w:eastAsia="Times New Roman" w:hAnsi="Times New Roman" w:cs="Times New Roman"/>
          <w:sz w:val="26"/>
          <w:szCs w:val="26"/>
        </w:rPr>
        <w:t xml:space="preserve">or is it </w:t>
      </w:r>
      <w:r w:rsidR="00BD6DC5" w:rsidRPr="00302A7A">
        <w:rPr>
          <w:rFonts w:ascii="Times New Roman" w:eastAsia="Times New Roman" w:hAnsi="Times New Roman" w:cs="Times New Roman"/>
          <w:sz w:val="26"/>
          <w:szCs w:val="26"/>
        </w:rPr>
        <w:t>to cover noticed loopholes</w:t>
      </w:r>
      <w:r w:rsidR="00495BF0" w:rsidRPr="00302A7A">
        <w:rPr>
          <w:rFonts w:ascii="Times New Roman" w:eastAsia="Times New Roman" w:hAnsi="Times New Roman" w:cs="Times New Roman"/>
          <w:sz w:val="26"/>
          <w:szCs w:val="26"/>
        </w:rPr>
        <w:t xml:space="preserve"> </w:t>
      </w:r>
      <w:r w:rsidR="00BD6DC5" w:rsidRPr="00302A7A">
        <w:rPr>
          <w:rFonts w:ascii="Times New Roman" w:eastAsia="Times New Roman" w:hAnsi="Times New Roman" w:cs="Times New Roman"/>
          <w:sz w:val="26"/>
          <w:szCs w:val="26"/>
        </w:rPr>
        <w:t xml:space="preserve">(if any), including maybe an overhaul of the security apparatus, </w:t>
      </w:r>
      <w:r w:rsidR="00BC01B1" w:rsidRPr="00302A7A">
        <w:rPr>
          <w:rFonts w:ascii="Times New Roman" w:eastAsia="Times New Roman" w:hAnsi="Times New Roman" w:cs="Times New Roman"/>
          <w:sz w:val="26"/>
          <w:szCs w:val="26"/>
        </w:rPr>
        <w:t xml:space="preserve">in order </w:t>
      </w:r>
      <w:r w:rsidR="00BD6DC5" w:rsidRPr="00302A7A">
        <w:rPr>
          <w:rFonts w:ascii="Times New Roman" w:eastAsia="Times New Roman" w:hAnsi="Times New Roman" w:cs="Times New Roman"/>
          <w:sz w:val="26"/>
          <w:szCs w:val="26"/>
        </w:rPr>
        <w:t>to reinvigorate the war against terror and insecurity.</w:t>
      </w:r>
    </w:p>
    <w:p w14:paraId="3A3B2C8D" w14:textId="77777777" w:rsidR="00BD6DC5" w:rsidRPr="00302A7A" w:rsidRDefault="00BD6DC5" w:rsidP="004D5E78">
      <w:pPr>
        <w:shd w:val="clear" w:color="auto" w:fill="FFFFFF"/>
        <w:spacing w:after="0" w:line="360" w:lineRule="auto"/>
        <w:jc w:val="both"/>
        <w:rPr>
          <w:rFonts w:ascii="Times New Roman" w:eastAsia="Times New Roman" w:hAnsi="Times New Roman" w:cs="Times New Roman"/>
          <w:sz w:val="26"/>
          <w:szCs w:val="26"/>
        </w:rPr>
      </w:pPr>
    </w:p>
    <w:p w14:paraId="3C7E65D0" w14:textId="42513B04" w:rsidR="00947AFD" w:rsidRPr="00AD449F" w:rsidRDefault="006613CC" w:rsidP="00AD449F">
      <w:pPr>
        <w:shd w:val="clear" w:color="auto" w:fill="FFFFFF"/>
        <w:spacing w:after="0" w:line="360" w:lineRule="auto"/>
        <w:jc w:val="both"/>
        <w:rPr>
          <w:rFonts w:ascii="Times New Roman" w:eastAsia="Times New Roman" w:hAnsi="Times New Roman" w:cs="Times New Roman"/>
          <w:color w:val="333333"/>
          <w:sz w:val="26"/>
          <w:szCs w:val="26"/>
        </w:rPr>
      </w:pPr>
      <w:r w:rsidRPr="00302A7A">
        <w:rPr>
          <w:rFonts w:ascii="Times New Roman" w:eastAsia="Times New Roman" w:hAnsi="Times New Roman" w:cs="Times New Roman"/>
          <w:sz w:val="26"/>
          <w:szCs w:val="26"/>
        </w:rPr>
        <w:t xml:space="preserve">In summary, therefore it is respectfully submitted that </w:t>
      </w:r>
      <w:r w:rsidR="005D29DE" w:rsidRPr="00302A7A">
        <w:rPr>
          <w:rFonts w:ascii="Times New Roman" w:eastAsia="Times New Roman" w:hAnsi="Times New Roman" w:cs="Times New Roman"/>
          <w:sz w:val="26"/>
          <w:szCs w:val="26"/>
        </w:rPr>
        <w:t>neither the provisions of section</w:t>
      </w:r>
      <w:r w:rsidRPr="00302A7A">
        <w:rPr>
          <w:rFonts w:ascii="Times New Roman" w:eastAsia="Times New Roman" w:hAnsi="Times New Roman" w:cs="Times New Roman"/>
          <w:sz w:val="26"/>
          <w:szCs w:val="26"/>
        </w:rPr>
        <w:t xml:space="preserve"> 308</w:t>
      </w:r>
      <w:r w:rsidR="005D29DE" w:rsidRPr="00302A7A">
        <w:rPr>
          <w:rFonts w:ascii="Times New Roman" w:eastAsia="Times New Roman" w:hAnsi="Times New Roman" w:cs="Times New Roman"/>
          <w:sz w:val="26"/>
          <w:szCs w:val="26"/>
        </w:rPr>
        <w:t xml:space="preserve"> of the Constitution nor fear of possibility that classified security information may be publicly disclosed, nor any other fear of the unknown</w:t>
      </w:r>
      <w:r w:rsidRPr="00302A7A">
        <w:rPr>
          <w:rFonts w:ascii="Times New Roman" w:eastAsia="Times New Roman" w:hAnsi="Times New Roman" w:cs="Times New Roman"/>
          <w:sz w:val="26"/>
          <w:szCs w:val="26"/>
        </w:rPr>
        <w:t xml:space="preserve"> entitle</w:t>
      </w:r>
      <w:r w:rsidR="005D29DE" w:rsidRPr="00302A7A">
        <w:rPr>
          <w:rFonts w:ascii="Times New Roman" w:eastAsia="Times New Roman" w:hAnsi="Times New Roman" w:cs="Times New Roman"/>
          <w:sz w:val="26"/>
          <w:szCs w:val="26"/>
        </w:rPr>
        <w:t>s</w:t>
      </w:r>
      <w:r w:rsidRPr="00302A7A">
        <w:rPr>
          <w:rFonts w:ascii="Times New Roman" w:eastAsia="Times New Roman" w:hAnsi="Times New Roman" w:cs="Times New Roman"/>
          <w:sz w:val="26"/>
          <w:szCs w:val="26"/>
        </w:rPr>
        <w:t xml:space="preserve"> Mr. President to ignore or otherwise disobey a summons </w:t>
      </w:r>
      <w:r w:rsidR="005D29DE" w:rsidRPr="00302A7A">
        <w:rPr>
          <w:rFonts w:ascii="Times New Roman" w:eastAsia="Times New Roman" w:hAnsi="Times New Roman" w:cs="Times New Roman"/>
          <w:sz w:val="26"/>
          <w:szCs w:val="26"/>
        </w:rPr>
        <w:t xml:space="preserve">validly </w:t>
      </w:r>
      <w:r w:rsidRPr="00302A7A">
        <w:rPr>
          <w:rFonts w:ascii="Times New Roman" w:eastAsia="Times New Roman" w:hAnsi="Times New Roman" w:cs="Times New Roman"/>
          <w:sz w:val="26"/>
          <w:szCs w:val="26"/>
        </w:rPr>
        <w:t xml:space="preserve">issued by the National Assembly </w:t>
      </w:r>
      <w:r w:rsidR="005D29DE" w:rsidRPr="00302A7A">
        <w:rPr>
          <w:rFonts w:ascii="Times New Roman" w:eastAsia="Times New Roman" w:hAnsi="Times New Roman" w:cs="Times New Roman"/>
          <w:sz w:val="26"/>
          <w:szCs w:val="26"/>
        </w:rPr>
        <w:t xml:space="preserve">under </w:t>
      </w:r>
      <w:r w:rsidRPr="00302A7A">
        <w:rPr>
          <w:rFonts w:ascii="Times New Roman" w:eastAsia="Times New Roman" w:hAnsi="Times New Roman" w:cs="Times New Roman"/>
          <w:sz w:val="26"/>
          <w:szCs w:val="26"/>
        </w:rPr>
        <w:t>section</w:t>
      </w:r>
      <w:r w:rsidR="00E150BB" w:rsidRPr="00302A7A">
        <w:rPr>
          <w:rFonts w:ascii="Times New Roman" w:eastAsia="Times New Roman" w:hAnsi="Times New Roman" w:cs="Times New Roman"/>
          <w:sz w:val="26"/>
          <w:szCs w:val="26"/>
        </w:rPr>
        <w:t>s</w:t>
      </w:r>
      <w:r w:rsidRPr="00302A7A">
        <w:rPr>
          <w:rFonts w:ascii="Times New Roman" w:eastAsia="Times New Roman" w:hAnsi="Times New Roman" w:cs="Times New Roman"/>
          <w:sz w:val="26"/>
          <w:szCs w:val="26"/>
        </w:rPr>
        <w:t xml:space="preserve"> 88 and 89, CFRN</w:t>
      </w:r>
      <w:r w:rsidR="00E150BB" w:rsidRPr="00302A7A">
        <w:rPr>
          <w:rFonts w:ascii="Times New Roman" w:eastAsia="Times New Roman" w:hAnsi="Times New Roman" w:cs="Times New Roman"/>
          <w:sz w:val="26"/>
          <w:szCs w:val="26"/>
        </w:rPr>
        <w:t xml:space="preserve">. The </w:t>
      </w:r>
      <w:r w:rsidRPr="00302A7A">
        <w:rPr>
          <w:rFonts w:ascii="Times New Roman" w:eastAsia="Times New Roman" w:hAnsi="Times New Roman" w:cs="Times New Roman"/>
          <w:sz w:val="26"/>
          <w:szCs w:val="26"/>
        </w:rPr>
        <w:t xml:space="preserve">Constitution has </w:t>
      </w:r>
      <w:r w:rsidR="00E150BB" w:rsidRPr="00302A7A">
        <w:rPr>
          <w:rFonts w:ascii="Times New Roman" w:eastAsia="Times New Roman" w:hAnsi="Times New Roman" w:cs="Times New Roman"/>
          <w:sz w:val="26"/>
          <w:szCs w:val="26"/>
        </w:rPr>
        <w:t xml:space="preserve">armed the </w:t>
      </w:r>
      <w:r w:rsidRPr="00302A7A">
        <w:rPr>
          <w:rFonts w:ascii="Times New Roman" w:eastAsia="Times New Roman" w:hAnsi="Times New Roman" w:cs="Times New Roman"/>
          <w:sz w:val="26"/>
          <w:szCs w:val="26"/>
        </w:rPr>
        <w:t>National Assembly</w:t>
      </w:r>
      <w:r w:rsidR="00E150BB" w:rsidRPr="00302A7A">
        <w:rPr>
          <w:rFonts w:ascii="Times New Roman" w:eastAsia="Times New Roman" w:hAnsi="Times New Roman" w:cs="Times New Roman"/>
          <w:sz w:val="26"/>
          <w:szCs w:val="26"/>
        </w:rPr>
        <w:t xml:space="preserve"> with </w:t>
      </w:r>
      <w:r w:rsidRPr="00302A7A">
        <w:rPr>
          <w:rFonts w:ascii="Times New Roman" w:eastAsia="Times New Roman" w:hAnsi="Times New Roman" w:cs="Times New Roman"/>
          <w:sz w:val="26"/>
          <w:szCs w:val="26"/>
        </w:rPr>
        <w:t xml:space="preserve">sufficient </w:t>
      </w:r>
      <w:r w:rsidR="00E150BB"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alternative</w:t>
      </w:r>
      <w:r w:rsidR="00E150BB" w:rsidRPr="00302A7A">
        <w:rPr>
          <w:rFonts w:ascii="Times New Roman" w:eastAsia="Times New Roman" w:hAnsi="Times New Roman" w:cs="Times New Roman"/>
          <w:sz w:val="26"/>
          <w:szCs w:val="26"/>
        </w:rPr>
        <w:t>)</w:t>
      </w:r>
      <w:r w:rsidRPr="00302A7A">
        <w:rPr>
          <w:rFonts w:ascii="Times New Roman" w:eastAsia="Times New Roman" w:hAnsi="Times New Roman" w:cs="Times New Roman"/>
          <w:sz w:val="26"/>
          <w:szCs w:val="26"/>
        </w:rPr>
        <w:t xml:space="preserve"> route</w:t>
      </w:r>
      <w:r w:rsidR="00E150BB" w:rsidRPr="00302A7A">
        <w:rPr>
          <w:rFonts w:ascii="Times New Roman" w:eastAsia="Times New Roman" w:hAnsi="Times New Roman" w:cs="Times New Roman"/>
          <w:sz w:val="26"/>
          <w:szCs w:val="26"/>
        </w:rPr>
        <w:t>s through which any nonc</w:t>
      </w:r>
      <w:r w:rsidRPr="00302A7A">
        <w:rPr>
          <w:rFonts w:ascii="Times New Roman" w:eastAsia="Times New Roman" w:hAnsi="Times New Roman" w:cs="Times New Roman"/>
          <w:sz w:val="26"/>
          <w:szCs w:val="26"/>
        </w:rPr>
        <w:t xml:space="preserve">ompliance with such summons </w:t>
      </w:r>
      <w:r w:rsidR="00E150BB" w:rsidRPr="00302A7A">
        <w:rPr>
          <w:rFonts w:ascii="Times New Roman" w:eastAsia="Times New Roman" w:hAnsi="Times New Roman" w:cs="Times New Roman"/>
          <w:sz w:val="26"/>
          <w:szCs w:val="26"/>
        </w:rPr>
        <w:t>could be punished</w:t>
      </w:r>
      <w:r w:rsidRPr="00302A7A">
        <w:rPr>
          <w:rFonts w:ascii="Times New Roman" w:eastAsia="Times New Roman" w:hAnsi="Times New Roman" w:cs="Times New Roman"/>
          <w:sz w:val="26"/>
          <w:szCs w:val="26"/>
        </w:rPr>
        <w:t>.</w:t>
      </w:r>
      <w:r w:rsidR="00E150BB" w:rsidRPr="00302A7A">
        <w:rPr>
          <w:rFonts w:ascii="Times New Roman" w:eastAsia="Times New Roman" w:hAnsi="Times New Roman" w:cs="Times New Roman"/>
          <w:sz w:val="26"/>
          <w:szCs w:val="26"/>
        </w:rPr>
        <w:t xml:space="preserve"> </w:t>
      </w:r>
      <w:r w:rsidR="005D29DE" w:rsidRPr="00302A7A">
        <w:rPr>
          <w:rFonts w:ascii="Times New Roman" w:eastAsia="Times New Roman" w:hAnsi="Times New Roman" w:cs="Times New Roman"/>
          <w:sz w:val="26"/>
          <w:szCs w:val="26"/>
        </w:rPr>
        <w:t xml:space="preserve">But I am happy Mr. President </w:t>
      </w:r>
      <w:r w:rsidR="00893CE3" w:rsidRPr="00302A7A">
        <w:rPr>
          <w:rFonts w:ascii="Times New Roman" w:eastAsia="Times New Roman" w:hAnsi="Times New Roman" w:cs="Times New Roman"/>
          <w:sz w:val="26"/>
          <w:szCs w:val="26"/>
        </w:rPr>
        <w:t xml:space="preserve">(as reported) </w:t>
      </w:r>
      <w:r w:rsidR="005D29DE" w:rsidRPr="00302A7A">
        <w:rPr>
          <w:rFonts w:ascii="Times New Roman" w:eastAsia="Times New Roman" w:hAnsi="Times New Roman" w:cs="Times New Roman"/>
          <w:sz w:val="26"/>
          <w:szCs w:val="26"/>
        </w:rPr>
        <w:t xml:space="preserve">accepted to </w:t>
      </w:r>
      <w:proofErr w:type="spellStart"/>
      <w:r w:rsidR="005D29DE" w:rsidRPr="00302A7A">
        <w:rPr>
          <w:rFonts w:ascii="Times New Roman" w:eastAsia="Times New Roman" w:hAnsi="Times New Roman" w:cs="Times New Roman"/>
          <w:sz w:val="26"/>
          <w:szCs w:val="26"/>
        </w:rPr>
        <w:t>honour</w:t>
      </w:r>
      <w:proofErr w:type="spellEnd"/>
      <w:r w:rsidR="005D29DE" w:rsidRPr="00302A7A">
        <w:rPr>
          <w:rFonts w:ascii="Times New Roman" w:eastAsia="Times New Roman" w:hAnsi="Times New Roman" w:cs="Times New Roman"/>
          <w:sz w:val="26"/>
          <w:szCs w:val="26"/>
        </w:rPr>
        <w:t xml:space="preserve"> the invitat</w:t>
      </w:r>
      <w:r w:rsidR="00B62B94" w:rsidRPr="00302A7A">
        <w:rPr>
          <w:rFonts w:ascii="Times New Roman" w:eastAsia="Times New Roman" w:hAnsi="Times New Roman" w:cs="Times New Roman"/>
          <w:sz w:val="26"/>
          <w:szCs w:val="26"/>
        </w:rPr>
        <w:t>ion</w:t>
      </w:r>
      <w:r w:rsidR="00EE29E4" w:rsidRPr="00302A7A">
        <w:rPr>
          <w:rFonts w:ascii="Times New Roman" w:eastAsia="Times New Roman" w:hAnsi="Times New Roman" w:cs="Times New Roman"/>
          <w:sz w:val="26"/>
          <w:szCs w:val="26"/>
        </w:rPr>
        <w:t>/summons</w:t>
      </w:r>
      <w:r w:rsidR="005D29DE" w:rsidRPr="00302A7A">
        <w:rPr>
          <w:rFonts w:ascii="Times New Roman" w:eastAsia="Times New Roman" w:hAnsi="Times New Roman" w:cs="Times New Roman"/>
          <w:sz w:val="26"/>
          <w:szCs w:val="26"/>
        </w:rPr>
        <w:t>.</w:t>
      </w:r>
      <w:r w:rsidR="00C21A2D" w:rsidRPr="00302A7A">
        <w:rPr>
          <w:rFonts w:ascii="Times New Roman" w:eastAsia="Times New Roman" w:hAnsi="Times New Roman" w:cs="Times New Roman"/>
          <w:sz w:val="26"/>
          <w:szCs w:val="26"/>
        </w:rPr>
        <w:t xml:space="preserve"> </w:t>
      </w:r>
      <w:r w:rsidR="00C21A2D" w:rsidRPr="00302A7A">
        <w:rPr>
          <w:rStyle w:val="Emphasis"/>
          <w:rFonts w:ascii="Times New Roman" w:hAnsi="Times New Roman" w:cs="Times New Roman"/>
          <w:i w:val="0"/>
          <w:iCs w:val="0"/>
          <w:sz w:val="26"/>
          <w:szCs w:val="26"/>
        </w:rPr>
        <w:t>All in all, it boils down to this famous wise saying:</w:t>
      </w:r>
      <w:r w:rsidR="00C21A2D" w:rsidRPr="00302A7A">
        <w:rPr>
          <w:rStyle w:val="Emphasis"/>
          <w:rFonts w:ascii="Times New Roman" w:hAnsi="Times New Roman" w:cs="Times New Roman"/>
          <w:sz w:val="26"/>
          <w:szCs w:val="26"/>
        </w:rPr>
        <w:t xml:space="preserve"> “a place for </w:t>
      </w:r>
      <w:r w:rsidR="00C21A2D" w:rsidRPr="00302A7A">
        <w:rPr>
          <w:rStyle w:val="Emphasis"/>
          <w:rFonts w:ascii="Times New Roman" w:hAnsi="Times New Roman" w:cs="Times New Roman"/>
          <w:sz w:val="26"/>
          <w:szCs w:val="26"/>
        </w:rPr>
        <w:lastRenderedPageBreak/>
        <w:t>everything and everything in its place.”</w:t>
      </w:r>
      <w:r w:rsidR="00C21A2D" w:rsidRPr="00302A7A">
        <w:rPr>
          <w:rStyle w:val="EndnoteReference"/>
          <w:rFonts w:ascii="Times New Roman" w:hAnsi="Times New Roman" w:cs="Times New Roman"/>
          <w:sz w:val="26"/>
          <w:szCs w:val="26"/>
        </w:rPr>
        <w:endnoteReference w:id="42"/>
      </w:r>
      <w:r w:rsidR="00AD449F" w:rsidRPr="00302A7A">
        <w:rPr>
          <w:rStyle w:val="Emphasis"/>
          <w:rFonts w:ascii="Times New Roman" w:hAnsi="Times New Roman" w:cs="Times New Roman"/>
          <w:sz w:val="26"/>
          <w:szCs w:val="26"/>
        </w:rPr>
        <w:t xml:space="preserve"> </w:t>
      </w:r>
      <w:r w:rsidR="00AD449F" w:rsidRPr="00302A7A">
        <w:rPr>
          <w:rStyle w:val="Emphasis"/>
          <w:rFonts w:ascii="Times New Roman" w:hAnsi="Times New Roman" w:cs="Times New Roman"/>
          <w:i w:val="0"/>
          <w:iCs w:val="0"/>
          <w:sz w:val="26"/>
          <w:szCs w:val="26"/>
        </w:rPr>
        <w:t xml:space="preserve">In the meantime, speaking generally, and borrowing from Alan Watts, </w:t>
      </w:r>
      <w:r w:rsidR="00AD449F" w:rsidRPr="00302A7A">
        <w:rPr>
          <w:rStyle w:val="Emphasis"/>
          <w:rFonts w:ascii="Times New Roman" w:hAnsi="Times New Roman" w:cs="Times New Roman"/>
          <w:sz w:val="24"/>
          <w:szCs w:val="24"/>
        </w:rPr>
        <w:t>“By replacing fear of the unknown with curiosity we open ourselves up to an infinite stream of possibility. We can let fear of the unknown rule over our lives or we can become childlike with curiosity, pushing our boundaries, leaping out of our comfort zones, and accepting what life puts before us”.</w:t>
      </w:r>
      <w:r w:rsidR="00AD449F" w:rsidRPr="00302A7A">
        <w:rPr>
          <w:rStyle w:val="Emphasis"/>
          <w:rFonts w:ascii="Times New Roman" w:hAnsi="Times New Roman" w:cs="Times New Roman"/>
          <w:i w:val="0"/>
          <w:iCs w:val="0"/>
          <w:sz w:val="24"/>
          <w:szCs w:val="24"/>
        </w:rPr>
        <w:t xml:space="preserve"> </w:t>
      </w:r>
      <w:r w:rsidR="00BF2A1B" w:rsidRPr="00302A7A">
        <w:rPr>
          <w:rStyle w:val="Emphasis"/>
          <w:rFonts w:ascii="Times New Roman" w:hAnsi="Times New Roman" w:cs="Times New Roman"/>
          <w:i w:val="0"/>
          <w:iCs w:val="0"/>
          <w:sz w:val="26"/>
          <w:szCs w:val="26"/>
        </w:rPr>
        <w:t>Following the counsel that we should learn to do the very thing we are afraid of,</w:t>
      </w:r>
      <w:r w:rsidR="002F09D7" w:rsidRPr="00302A7A">
        <w:rPr>
          <w:rStyle w:val="EndnoteReference"/>
          <w:rFonts w:ascii="Times New Roman" w:hAnsi="Times New Roman" w:cs="Times New Roman"/>
          <w:sz w:val="26"/>
          <w:szCs w:val="26"/>
        </w:rPr>
        <w:endnoteReference w:id="43"/>
      </w:r>
      <w:r w:rsidR="00BF2A1B" w:rsidRPr="00302A7A">
        <w:rPr>
          <w:rStyle w:val="Emphasis"/>
          <w:rFonts w:ascii="Times New Roman" w:hAnsi="Times New Roman" w:cs="Times New Roman"/>
          <w:i w:val="0"/>
          <w:iCs w:val="0"/>
          <w:sz w:val="26"/>
          <w:szCs w:val="26"/>
        </w:rPr>
        <w:t xml:space="preserve"> Lilian Russel once declared that what one does with that fear is what will make all the difference in the world. </w:t>
      </w:r>
      <w:r w:rsidR="00BF2A1B" w:rsidRPr="00302A7A">
        <w:rPr>
          <w:rFonts w:ascii="Times New Roman" w:eastAsia="Times New Roman" w:hAnsi="Times New Roman" w:cs="Times New Roman"/>
          <w:color w:val="000000"/>
          <w:sz w:val="24"/>
          <w:szCs w:val="24"/>
        </w:rPr>
        <w:t xml:space="preserve"> </w:t>
      </w:r>
    </w:p>
    <w:p w14:paraId="19F4406F" w14:textId="32D06F4A" w:rsidR="006613CC" w:rsidRPr="00302A7A" w:rsidRDefault="007026A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Ju</w:t>
      </w:r>
      <w:r w:rsidR="00E150BB" w:rsidRPr="00302A7A">
        <w:rPr>
          <w:rFonts w:ascii="Times New Roman" w:eastAsia="Times New Roman" w:hAnsi="Times New Roman" w:cs="Times New Roman"/>
          <w:sz w:val="26"/>
          <w:szCs w:val="26"/>
        </w:rPr>
        <w:t>st t</w:t>
      </w:r>
      <w:r w:rsidR="006613CC" w:rsidRPr="00302A7A">
        <w:rPr>
          <w:rFonts w:ascii="Times New Roman" w:eastAsia="Times New Roman" w:hAnsi="Times New Roman" w:cs="Times New Roman"/>
          <w:sz w:val="26"/>
          <w:szCs w:val="26"/>
        </w:rPr>
        <w:t>hinking aloud</w:t>
      </w:r>
      <w:r w:rsidRPr="00302A7A">
        <w:rPr>
          <w:rFonts w:ascii="Times New Roman" w:eastAsia="Times New Roman" w:hAnsi="Times New Roman" w:cs="Times New Roman"/>
          <w:sz w:val="26"/>
          <w:szCs w:val="26"/>
        </w:rPr>
        <w:t>,</w:t>
      </w:r>
      <w:r w:rsidR="006613CC" w:rsidRPr="00302A7A">
        <w:rPr>
          <w:rFonts w:ascii="Times New Roman" w:eastAsia="Times New Roman" w:hAnsi="Times New Roman" w:cs="Times New Roman"/>
          <w:sz w:val="26"/>
          <w:szCs w:val="26"/>
        </w:rPr>
        <w:t xml:space="preserve"> legally.</w:t>
      </w:r>
    </w:p>
    <w:p w14:paraId="4A5894E7" w14:textId="77777777"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Respectfully,</w:t>
      </w:r>
    </w:p>
    <w:p w14:paraId="35A08D25" w14:textId="691DC953" w:rsidR="006613CC" w:rsidRPr="00302A7A" w:rsidRDefault="006613CC" w:rsidP="000249E6">
      <w:pPr>
        <w:shd w:val="clear" w:color="auto" w:fill="FFFFFF"/>
        <w:spacing w:after="0" w:line="360" w:lineRule="auto"/>
        <w:jc w:val="both"/>
        <w:rPr>
          <w:rFonts w:ascii="Times New Roman" w:eastAsia="Times New Roman" w:hAnsi="Times New Roman" w:cs="Times New Roman"/>
          <w:sz w:val="26"/>
          <w:szCs w:val="26"/>
        </w:rPr>
      </w:pPr>
      <w:r w:rsidRPr="00302A7A">
        <w:rPr>
          <w:rFonts w:ascii="Times New Roman" w:eastAsia="Times New Roman" w:hAnsi="Times New Roman" w:cs="Times New Roman"/>
          <w:sz w:val="26"/>
          <w:szCs w:val="26"/>
        </w:rPr>
        <w:t>Sylvester Udemezue</w:t>
      </w:r>
      <w:r w:rsidR="00E150BB" w:rsidRPr="00302A7A">
        <w:rPr>
          <w:rFonts w:ascii="Times New Roman" w:eastAsia="Times New Roman" w:hAnsi="Times New Roman" w:cs="Times New Roman"/>
          <w:sz w:val="26"/>
          <w:szCs w:val="26"/>
        </w:rPr>
        <w:t xml:space="preserve"> (</w:t>
      </w:r>
      <w:proofErr w:type="spellStart"/>
      <w:r w:rsidR="00E150BB" w:rsidRPr="00302A7A">
        <w:rPr>
          <w:rFonts w:ascii="Times New Roman" w:eastAsia="Times New Roman" w:hAnsi="Times New Roman" w:cs="Times New Roman"/>
          <w:sz w:val="26"/>
          <w:szCs w:val="26"/>
        </w:rPr>
        <w:t>udems</w:t>
      </w:r>
      <w:proofErr w:type="spellEnd"/>
      <w:r w:rsidR="00E150BB" w:rsidRPr="00302A7A">
        <w:rPr>
          <w:rFonts w:ascii="Times New Roman" w:eastAsia="Times New Roman" w:hAnsi="Times New Roman" w:cs="Times New Roman"/>
          <w:sz w:val="26"/>
          <w:szCs w:val="26"/>
        </w:rPr>
        <w:t>)</w:t>
      </w:r>
    </w:p>
    <w:p w14:paraId="76C9F919" w14:textId="76399F7F" w:rsidR="00E150BB" w:rsidRPr="009568F3" w:rsidRDefault="00E150BB" w:rsidP="000249E6">
      <w:pPr>
        <w:shd w:val="clear" w:color="auto" w:fill="FFFFFF"/>
        <w:spacing w:after="0" w:line="360" w:lineRule="auto"/>
        <w:jc w:val="both"/>
        <w:rPr>
          <w:rFonts w:ascii="Times New Roman" w:eastAsia="Times New Roman" w:hAnsi="Times New Roman" w:cs="Times New Roman"/>
          <w:sz w:val="24"/>
          <w:szCs w:val="24"/>
        </w:rPr>
      </w:pPr>
      <w:r w:rsidRPr="009568F3">
        <w:rPr>
          <w:rFonts w:ascii="Times New Roman" w:eastAsia="Times New Roman" w:hAnsi="Times New Roman" w:cs="Times New Roman"/>
          <w:sz w:val="24"/>
          <w:szCs w:val="24"/>
        </w:rPr>
        <w:t>08109024556, mrudems@yahoo.com.</w:t>
      </w:r>
    </w:p>
    <w:p w14:paraId="25E2632E" w14:textId="77777777" w:rsidR="00983A69" w:rsidRPr="00302A7A" w:rsidRDefault="00983A69" w:rsidP="000249E6">
      <w:pPr>
        <w:spacing w:line="360" w:lineRule="auto"/>
        <w:jc w:val="both"/>
        <w:rPr>
          <w:rFonts w:ascii="Times New Roman" w:hAnsi="Times New Roman" w:cs="Times New Roman"/>
          <w:b/>
          <w:bCs/>
          <w:sz w:val="28"/>
          <w:szCs w:val="28"/>
        </w:rPr>
      </w:pPr>
    </w:p>
    <w:p w14:paraId="24FD6BFF" w14:textId="0E386E0B" w:rsidR="00625FE0" w:rsidRPr="00302A7A" w:rsidRDefault="00625FE0" w:rsidP="000249E6">
      <w:pPr>
        <w:spacing w:line="360" w:lineRule="auto"/>
        <w:jc w:val="both"/>
        <w:rPr>
          <w:rFonts w:ascii="Times New Roman" w:hAnsi="Times New Roman" w:cs="Times New Roman"/>
          <w:b/>
          <w:bCs/>
          <w:sz w:val="28"/>
          <w:szCs w:val="28"/>
        </w:rPr>
      </w:pPr>
      <w:r w:rsidRPr="00302A7A">
        <w:rPr>
          <w:rFonts w:ascii="Times New Roman" w:hAnsi="Times New Roman" w:cs="Times New Roman"/>
          <w:b/>
          <w:bCs/>
          <w:sz w:val="28"/>
          <w:szCs w:val="28"/>
        </w:rPr>
        <w:t>End Notes</w:t>
      </w:r>
    </w:p>
    <w:sectPr w:rsidR="00625FE0" w:rsidRPr="00302A7A" w:rsidSect="005B7641">
      <w:footerReference w:type="default" r:id="rId8"/>
      <w:pgSz w:w="11909" w:h="16834"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97AF" w14:textId="77777777" w:rsidR="00B0141B" w:rsidRDefault="00B0141B" w:rsidP="00261F43">
      <w:pPr>
        <w:spacing w:after="0" w:line="240" w:lineRule="auto"/>
      </w:pPr>
      <w:r>
        <w:separator/>
      </w:r>
    </w:p>
  </w:endnote>
  <w:endnote w:type="continuationSeparator" w:id="0">
    <w:p w14:paraId="273990C7" w14:textId="77777777" w:rsidR="00B0141B" w:rsidRDefault="00B0141B" w:rsidP="00261F43">
      <w:pPr>
        <w:spacing w:after="0" w:line="240" w:lineRule="auto"/>
      </w:pPr>
      <w:r>
        <w:continuationSeparator/>
      </w:r>
    </w:p>
  </w:endnote>
  <w:endnote w:id="1">
    <w:p w14:paraId="539B55F8" w14:textId="0EB8F46C"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i/>
          <w:iCs/>
          <w:shd w:val="clear" w:color="auto" w:fill="FFFFFF"/>
        </w:rPr>
        <w:t xml:space="preserve">per </w:t>
      </w:r>
      <w:r w:rsidRPr="009568F3">
        <w:rPr>
          <w:shd w:val="clear" w:color="auto" w:fill="FFFFFF"/>
        </w:rPr>
        <w:t xml:space="preserve">Justice Van Devanter, in McGrain v. Daugherty, 273 U.S. 135, 174–175 (1927), cited in </w:t>
      </w:r>
    </w:p>
  </w:endnote>
  <w:endnote w:id="2">
    <w:p w14:paraId="0AE3D7D2" w14:textId="71A19BF4" w:rsidR="00D26C1E" w:rsidRPr="009568F3" w:rsidRDefault="00D26C1E" w:rsidP="009568F3">
      <w:pPr>
        <w:pStyle w:val="NoSpacing"/>
        <w:jc w:val="both"/>
      </w:pPr>
      <w:r w:rsidRPr="009568F3">
        <w:rPr>
          <w:rStyle w:val="EndnoteReference"/>
          <w:rFonts w:cstheme="minorHAnsi"/>
        </w:rPr>
        <w:endnoteRef/>
      </w:r>
      <w:r w:rsidRPr="009568F3">
        <w:t xml:space="preserve"> &lt;</w:t>
      </w:r>
      <w:hyperlink r:id="rId1" w:history="1">
        <w:r w:rsidRPr="009568F3">
          <w:rPr>
            <w:rStyle w:val="Hyperlink"/>
            <w:rFonts w:cstheme="minorHAnsi"/>
            <w:color w:val="auto"/>
            <w:u w:val="none"/>
          </w:rPr>
          <w:t>https://guardian.ng/news/insecurity-reps-summon-buhari-over-borno-massacre/</w:t>
        </w:r>
      </w:hyperlink>
      <w:r w:rsidRPr="009568F3">
        <w:t xml:space="preserve"> accessed 10 December 2020</w:t>
      </w:r>
    </w:p>
  </w:endnote>
  <w:endnote w:id="3">
    <w:p w14:paraId="1AE63005" w14:textId="4643963B" w:rsidR="00D26C1E" w:rsidRPr="009568F3" w:rsidRDefault="00D26C1E" w:rsidP="009568F3">
      <w:pPr>
        <w:pStyle w:val="NoSpacing"/>
        <w:jc w:val="both"/>
      </w:pPr>
      <w:r w:rsidRPr="009568F3">
        <w:rPr>
          <w:rStyle w:val="EndnoteReference"/>
          <w:rFonts w:cstheme="minorHAnsi"/>
        </w:rPr>
        <w:endnoteRef/>
      </w:r>
      <w:r w:rsidRPr="009568F3">
        <w:t>&lt;</w:t>
      </w:r>
      <w:hyperlink r:id="rId2" w:history="1">
        <w:r w:rsidR="00D01DD2" w:rsidRPr="009568F3">
          <w:rPr>
            <w:rStyle w:val="Hyperlink"/>
            <w:rFonts w:cstheme="minorHAnsi"/>
            <w:color w:val="auto"/>
            <w:u w:val="none"/>
          </w:rPr>
          <w:t>https://guardian.ng/news/buhari-to-address-national-assembly-on-thursday/</w:t>
        </w:r>
      </w:hyperlink>
      <w:r w:rsidRPr="009568F3">
        <w:t>&gt; accessed 10 December 2020</w:t>
      </w:r>
    </w:p>
  </w:endnote>
  <w:endnote w:id="4">
    <w:p w14:paraId="2D10ACFA" w14:textId="3DFDCBFE"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see: Udemezue, Sylvester, 'The Place For “Kick-Backs” &amp; “Bribes” In Our Efforts To Kick Back Corruption &amp; Kick-Start Responsible Governance In Nigeria (A Legal Opinion)' (The Nigeria Lawyer, 23 October 2018) &lt;https://thenigerialawyer.com/the-place-for-kick-backs-bribes-in-our-efforts-to-kick-back-corruption-kick-start-responsible-governance-in-nigeria-a-legal-opinion-by-sylvester-udemezue/&gt; accessed 10 December 2020. </w:t>
      </w:r>
    </w:p>
  </w:endnote>
  <w:endnote w:id="5">
    <w:p w14:paraId="044AA2C1" w14:textId="722C6F18" w:rsidR="00D26C1E" w:rsidRPr="009568F3" w:rsidRDefault="00D26C1E" w:rsidP="009568F3">
      <w:pPr>
        <w:pStyle w:val="NoSpacing"/>
        <w:jc w:val="both"/>
      </w:pPr>
      <w:r w:rsidRPr="009568F3">
        <w:rPr>
          <w:rStyle w:val="EndnoteReference"/>
          <w:rFonts w:cstheme="minorHAnsi"/>
        </w:rPr>
        <w:endnoteRef/>
      </w:r>
      <w:r w:rsidRPr="009568F3">
        <w:t xml:space="preserve"> as used in section 88(1)(b) (supra)</w:t>
      </w:r>
    </w:p>
  </w:endnote>
  <w:endnote w:id="6">
    <w:p w14:paraId="354DBB12" w14:textId="6D621384" w:rsidR="00D26C1E" w:rsidRPr="009568F3" w:rsidRDefault="00D26C1E" w:rsidP="009568F3">
      <w:pPr>
        <w:pStyle w:val="NoSpacing"/>
        <w:jc w:val="both"/>
      </w:pPr>
      <w:r w:rsidRPr="009568F3">
        <w:rPr>
          <w:rStyle w:val="EndnoteReference"/>
          <w:rFonts w:cstheme="minorHAnsi"/>
        </w:rPr>
        <w:endnoteRef/>
      </w:r>
      <w:r w:rsidRPr="009568F3">
        <w:t xml:space="preserve"> section 88 (1)(b)(i)&amp;(ii) of the Constitution</w:t>
      </w:r>
    </w:p>
  </w:endnote>
  <w:endnote w:id="7">
    <w:p w14:paraId="16C76020" w14:textId="5F4503B4" w:rsidR="00D26C1E" w:rsidRPr="009568F3" w:rsidRDefault="00D26C1E" w:rsidP="009568F3">
      <w:pPr>
        <w:pStyle w:val="NoSpacing"/>
        <w:jc w:val="both"/>
        <w:rPr>
          <w:spacing w:val="-15"/>
        </w:rPr>
      </w:pPr>
      <w:r w:rsidRPr="009568F3">
        <w:rPr>
          <w:rStyle w:val="EndnoteReference"/>
          <w:rFonts w:cstheme="minorHAnsi"/>
        </w:rPr>
        <w:endnoteRef/>
      </w:r>
      <w:r w:rsidRPr="009568F3">
        <w:t xml:space="preserve"> See for example, Ojukwu, Ernest Prof., ‘</w:t>
      </w:r>
      <w:r w:rsidRPr="009568F3">
        <w:rPr>
          <w:spacing w:val="-15"/>
        </w:rPr>
        <w:t>House of Reps has no powers to summon President Buhari under sections 88 and 89 of the Constitution- Prof. Ojukwu’ (BarristerNG, 10 December 2020)  &lt;</w:t>
      </w:r>
      <w:r w:rsidRPr="009568F3">
        <w:t xml:space="preserve"> </w:t>
      </w:r>
      <w:hyperlink r:id="rId3" w:history="1">
        <w:r w:rsidRPr="009568F3">
          <w:rPr>
            <w:rStyle w:val="Hyperlink"/>
            <w:rFonts w:cstheme="minorHAnsi"/>
            <w:color w:val="auto"/>
            <w:spacing w:val="-15"/>
            <w:u w:val="none"/>
          </w:rPr>
          <w:t>https://www.barristerng.com/house-of-reps-has-no-powers-to-summon-president-buhari-under-sections-88-and-89-of-the-constitution-prof-ojukwu/</w:t>
        </w:r>
      </w:hyperlink>
      <w:r w:rsidRPr="009568F3">
        <w:rPr>
          <w:spacing w:val="-15"/>
        </w:rPr>
        <w:t>&gt; accessed 10 December 2020.</w:t>
      </w:r>
    </w:p>
  </w:endnote>
  <w:endnote w:id="8">
    <w:p w14:paraId="5AE78E2E" w14:textId="15500124" w:rsidR="00D26C1E" w:rsidRPr="009568F3" w:rsidRDefault="00D26C1E" w:rsidP="009568F3">
      <w:pPr>
        <w:pStyle w:val="NoSpacing"/>
        <w:jc w:val="both"/>
      </w:pPr>
      <w:r w:rsidRPr="009568F3">
        <w:rPr>
          <w:rStyle w:val="EndnoteReference"/>
          <w:rFonts w:cstheme="minorHAnsi"/>
        </w:rPr>
        <w:endnoteRef/>
      </w:r>
      <w:r w:rsidRPr="009568F3">
        <w:t xml:space="preserve"> </w:t>
      </w:r>
      <w:r w:rsidR="00EC41B0" w:rsidRPr="009568F3">
        <w:t>S.308</w:t>
      </w:r>
    </w:p>
  </w:endnote>
  <w:endnote w:id="9">
    <w:p w14:paraId="45B1C2F2" w14:textId="69756BB0" w:rsidR="00D01DD2" w:rsidRPr="009568F3" w:rsidRDefault="00D01DD2" w:rsidP="009568F3">
      <w:pPr>
        <w:pStyle w:val="NoSpacing"/>
        <w:jc w:val="both"/>
      </w:pPr>
      <w:r w:rsidRPr="009568F3">
        <w:rPr>
          <w:rStyle w:val="EndnoteReference"/>
          <w:rFonts w:cstheme="minorHAnsi"/>
        </w:rPr>
        <w:endnoteRef/>
      </w:r>
      <w:r w:rsidRPr="009568F3">
        <w:t xml:space="preserve"> Ojukwu, </w:t>
      </w:r>
      <w:r w:rsidRPr="009568F3">
        <w:rPr>
          <w:i/>
          <w:iCs/>
        </w:rPr>
        <w:t>Op. Cit.</w:t>
      </w:r>
    </w:p>
  </w:endnote>
  <w:endnote w:id="10">
    <w:p w14:paraId="0A3E0A82" w14:textId="4E8C6E32" w:rsidR="005474B8" w:rsidRPr="009568F3" w:rsidRDefault="005474B8" w:rsidP="009568F3">
      <w:pPr>
        <w:pStyle w:val="NoSpacing"/>
        <w:jc w:val="both"/>
      </w:pPr>
      <w:r w:rsidRPr="009568F3">
        <w:rPr>
          <w:rStyle w:val="EndnoteReference"/>
          <w:rFonts w:cstheme="minorHAnsi"/>
        </w:rPr>
        <w:endnoteRef/>
      </w:r>
      <w:r w:rsidRPr="009568F3">
        <w:t xml:space="preserve"> See section 308(1) and section 88(1)</w:t>
      </w:r>
    </w:p>
  </w:endnote>
  <w:endnote w:id="11">
    <w:p w14:paraId="641BF9E6" w14:textId="63AE2E7B" w:rsidR="00D26C1E" w:rsidRPr="009568F3" w:rsidRDefault="00D26C1E" w:rsidP="009568F3">
      <w:pPr>
        <w:pStyle w:val="NoSpacing"/>
        <w:jc w:val="both"/>
      </w:pPr>
      <w:r w:rsidRPr="009568F3">
        <w:rPr>
          <w:rStyle w:val="EndnoteReference"/>
          <w:rFonts w:cstheme="minorHAnsi"/>
        </w:rPr>
        <w:endnoteRef/>
      </w:r>
      <w:r w:rsidRPr="009568F3">
        <w:t xml:space="preserve"> The Guardian, </w:t>
      </w:r>
      <w:r w:rsidRPr="009568F3">
        <w:rPr>
          <w:i/>
          <w:iCs/>
        </w:rPr>
        <w:t>Op Cit (n ii)</w:t>
      </w:r>
    </w:p>
  </w:endnote>
  <w:endnote w:id="12">
    <w:p w14:paraId="476EA018" w14:textId="1EF3C206"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section 14(2)(b) CFRN, 1999.</w:t>
      </w:r>
    </w:p>
  </w:endnote>
  <w:endnote w:id="13">
    <w:p w14:paraId="3EB61060" w14:textId="2DFA6D69"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Section 143(1) (a)&amp;(b) of the CFRN, 1999</w:t>
      </w:r>
    </w:p>
  </w:endnote>
  <w:endnote w:id="14">
    <w:p w14:paraId="0B08915D" w14:textId="77777777" w:rsidR="00867FC6" w:rsidRPr="009568F3" w:rsidRDefault="00867FC6" w:rsidP="009568F3">
      <w:pPr>
        <w:pStyle w:val="NoSpacing"/>
        <w:jc w:val="both"/>
      </w:pPr>
      <w:r w:rsidRPr="009568F3">
        <w:rPr>
          <w:rStyle w:val="EndnoteReference"/>
          <w:rFonts w:cstheme="minorHAnsi"/>
        </w:rPr>
        <w:endnoteRef/>
      </w:r>
      <w:r w:rsidRPr="009568F3">
        <w:t xml:space="preserve"> </w:t>
      </w:r>
      <w:r w:rsidRPr="009568F3">
        <w:rPr>
          <w:rFonts w:eastAsia="Times New Roman"/>
        </w:rPr>
        <w:t xml:space="preserve">See also the case of </w:t>
      </w:r>
      <w:r w:rsidRPr="009568F3">
        <w:rPr>
          <w:i/>
          <w:iCs/>
        </w:rPr>
        <w:t>Inakoju &amp; Ors V. Adeleke</w:t>
      </w:r>
      <w:r w:rsidRPr="009568F3">
        <w:t xml:space="preserve"> (2007) LPELR-1510(SC), per Musdapher, J.S.C (p. 176, paras. C-E</w:t>
      </w:r>
    </w:p>
  </w:endnote>
  <w:endnote w:id="15">
    <w:p w14:paraId="0C0FE3B7" w14:textId="3933E34F" w:rsidR="00D26C1E" w:rsidRPr="009568F3" w:rsidRDefault="00D26C1E" w:rsidP="009568F3">
      <w:pPr>
        <w:pStyle w:val="NoSpacing"/>
        <w:jc w:val="both"/>
      </w:pPr>
      <w:r w:rsidRPr="009568F3">
        <w:rPr>
          <w:rStyle w:val="EndnoteReference"/>
          <w:rFonts w:cstheme="minorHAnsi"/>
        </w:rPr>
        <w:endnoteRef/>
      </w:r>
      <w:r w:rsidRPr="009568F3">
        <w:t xml:space="preserve"> Udemezue, Sylvester, ' U.S. president vs. congressional investigators: How the battle of the branches could play out' (University of Pennsylvania) &lt;https://link.springer.com/article/10.1057/s41284-020-00234-6 &gt; accessed 10 December 2020</w:t>
      </w:r>
    </w:p>
  </w:endnote>
  <w:endnote w:id="16">
    <w:p w14:paraId="3FE2A384" w14:textId="14F981FB" w:rsidR="00D26C1E" w:rsidRPr="009568F3" w:rsidRDefault="00D26C1E" w:rsidP="009568F3">
      <w:pPr>
        <w:pStyle w:val="NoSpacing"/>
        <w:jc w:val="both"/>
      </w:pPr>
      <w:r w:rsidRPr="009568F3">
        <w:rPr>
          <w:rStyle w:val="EndnoteReference"/>
          <w:rFonts w:cstheme="minorHAnsi"/>
        </w:rPr>
        <w:endnoteRef/>
      </w:r>
      <w:r w:rsidRPr="009568F3">
        <w:t xml:space="preserve"> See for example</w:t>
      </w:r>
    </w:p>
    <w:p w14:paraId="42FC42F0" w14:textId="3A175C60" w:rsidR="00D26C1E" w:rsidRPr="009568F3" w:rsidRDefault="00D26C1E" w:rsidP="009568F3">
      <w:pPr>
        <w:pStyle w:val="NoSpacing"/>
        <w:jc w:val="both"/>
        <w:rPr>
          <w:spacing w:val="-10"/>
        </w:rPr>
      </w:pPr>
      <w:r w:rsidRPr="009568F3">
        <w:rPr>
          <w:spacing w:val="-10"/>
        </w:rPr>
        <w:t>Buhari ‘Withdraws $462 Million From Excess Crude Account Without National Assembly Approval’ (</w:t>
      </w:r>
      <w:hyperlink r:id="rId4" w:history="1">
        <w:r w:rsidRPr="009568F3">
          <w:rPr>
            <w:rStyle w:val="Hyperlink"/>
            <w:rFonts w:cstheme="minorHAnsi"/>
            <w:color w:val="auto"/>
            <w:spacing w:val="-10"/>
            <w:u w:val="none"/>
          </w:rPr>
          <w:t>https://www.premiumtimesng.com/news/top-news/265969-buhari-withdraws-462-million-from-excess-crude-account-without-national-assembly-approval.html</w:t>
        </w:r>
      </w:hyperlink>
      <w:r w:rsidRPr="009568F3">
        <w:rPr>
          <w:spacing w:val="-10"/>
        </w:rPr>
        <w:t xml:space="preserve"> accessed 10 December 2020)</w:t>
      </w:r>
    </w:p>
  </w:endnote>
  <w:endnote w:id="17">
    <w:p w14:paraId="438CE389" w14:textId="69C2CC74" w:rsidR="00D26C1E" w:rsidRPr="009568F3" w:rsidRDefault="00D26C1E" w:rsidP="009568F3">
      <w:pPr>
        <w:pStyle w:val="NoSpacing"/>
        <w:jc w:val="both"/>
        <w:rPr>
          <w:rFonts w:eastAsia="Times New Roman"/>
          <w:bdr w:val="none" w:sz="0" w:space="0" w:color="auto" w:frame="1"/>
        </w:rPr>
      </w:pPr>
      <w:r w:rsidRPr="009568F3">
        <w:rPr>
          <w:rStyle w:val="EndnoteReference"/>
          <w:rFonts w:cstheme="minorHAnsi"/>
        </w:rPr>
        <w:endnoteRef/>
      </w:r>
      <w:r w:rsidRPr="009568F3">
        <w:t xml:space="preserve"> </w:t>
      </w:r>
      <w:r w:rsidRPr="009568F3">
        <w:rPr>
          <w:rFonts w:eastAsia="Times New Roman"/>
          <w:bdr w:val="none" w:sz="0" w:space="0" w:color="auto" w:frame="1"/>
        </w:rPr>
        <w:t xml:space="preserve">Onuoha, F.C. </w:t>
      </w:r>
      <w:r w:rsidRPr="009568F3">
        <w:rPr>
          <w:rFonts w:eastAsia="Times New Roman"/>
          <w:i/>
          <w:iCs/>
          <w:bdr w:val="none" w:sz="0" w:space="0" w:color="auto" w:frame="1"/>
        </w:rPr>
        <w:t>et al.</w:t>
      </w:r>
      <w:r w:rsidRPr="009568F3">
        <w:rPr>
          <w:rFonts w:eastAsia="Times New Roman"/>
          <w:bdr w:val="none" w:sz="0" w:space="0" w:color="auto" w:frame="1"/>
        </w:rPr>
        <w:t>, ' Counterinsurgency operations of the Nigerian military and Boko Haram insurgency: expounding the viscid manacle' (Springer Nature Switzerland, 17 February 2020) &lt; https://link.springer.com/article/10.1057/s41284-020-00234-6&gt; accessed 10 December 2020</w:t>
      </w:r>
    </w:p>
  </w:endnote>
  <w:endnote w:id="18">
    <w:p w14:paraId="63D1E748" w14:textId="2C8AF416" w:rsidR="00D26C1E" w:rsidRPr="009568F3" w:rsidRDefault="00D26C1E" w:rsidP="009568F3">
      <w:pPr>
        <w:pStyle w:val="NoSpacing"/>
        <w:jc w:val="both"/>
        <w:rPr>
          <w:rFonts w:eastAsia="Times New Roman"/>
        </w:rPr>
      </w:pPr>
      <w:r w:rsidRPr="009568F3">
        <w:rPr>
          <w:rStyle w:val="EndnoteReference"/>
          <w:rFonts w:cstheme="minorHAnsi"/>
        </w:rPr>
        <w:endnoteRef/>
      </w:r>
      <w:r w:rsidRPr="009568F3">
        <w:t xml:space="preserve"> </w:t>
      </w:r>
      <w:r w:rsidRPr="009568F3">
        <w:rPr>
          <w:rFonts w:eastAsia="Times New Roman"/>
        </w:rPr>
        <w:t>pursuant to section 88 CFRN</w:t>
      </w:r>
    </w:p>
  </w:endnote>
  <w:endnote w:id="19">
    <w:p w14:paraId="10564A0F" w14:textId="12905806" w:rsidR="00D26C1E" w:rsidRPr="009568F3" w:rsidRDefault="00D26C1E" w:rsidP="009568F3">
      <w:pPr>
        <w:pStyle w:val="NoSpacing"/>
        <w:jc w:val="both"/>
      </w:pPr>
      <w:r w:rsidRPr="009568F3">
        <w:rPr>
          <w:rStyle w:val="EndnoteReference"/>
          <w:rFonts w:cstheme="minorHAnsi"/>
        </w:rPr>
        <w:endnoteRef/>
      </w:r>
      <w:r w:rsidRPr="009568F3">
        <w:t xml:space="preserve"> Ogunmokun v. Mil. Admin Ogun State (1999) 5 NWLR (594) 251 and P.P.M.C. Ltd V. Delphi Pet (2005) 8 NWLR (Pt 928) at 458. </w:t>
      </w:r>
    </w:p>
  </w:endnote>
  <w:endnote w:id="20">
    <w:p w14:paraId="5500082C" w14:textId="57A78DC2" w:rsidR="00D26C1E" w:rsidRPr="009568F3" w:rsidRDefault="00D26C1E" w:rsidP="009568F3">
      <w:pPr>
        <w:pStyle w:val="NoSpacing"/>
        <w:jc w:val="both"/>
      </w:pPr>
      <w:r w:rsidRPr="009568F3">
        <w:rPr>
          <w:rStyle w:val="EndnoteReference"/>
          <w:rFonts w:cstheme="minorHAnsi"/>
        </w:rPr>
        <w:endnoteRef/>
      </w:r>
      <w:r w:rsidRPr="009568F3">
        <w:t xml:space="preserve">  (1999) 9 NWLR (Pt.618) at 187 particularly at 237 para. H</w:t>
      </w:r>
    </w:p>
  </w:endnote>
  <w:endnote w:id="21">
    <w:p w14:paraId="0A4678F9" w14:textId="1D94198B" w:rsidR="00D26C1E" w:rsidRPr="009568F3" w:rsidRDefault="00D26C1E" w:rsidP="009568F3">
      <w:pPr>
        <w:pStyle w:val="NoSpacing"/>
        <w:jc w:val="both"/>
      </w:pPr>
      <w:r w:rsidRPr="009568F3">
        <w:rPr>
          <w:rStyle w:val="EndnoteReference"/>
          <w:rFonts w:cstheme="minorHAnsi"/>
        </w:rPr>
        <w:endnoteRef/>
      </w:r>
      <w:r w:rsidRPr="009568F3">
        <w:t xml:space="preserve"> See also </w:t>
      </w:r>
      <w:r w:rsidRPr="009568F3">
        <w:rPr>
          <w:shd w:val="clear" w:color="auto" w:fill="FFFFFF"/>
        </w:rPr>
        <w:t xml:space="preserve">Chevron (Nig) Ltd V. Imo State House of Assembly </w:t>
      </w:r>
      <w:r w:rsidRPr="009568F3">
        <w:rPr>
          <w:caps/>
          <w:shd w:val="clear" w:color="auto" w:fill="FFFFFF"/>
        </w:rPr>
        <w:t>(2016) LPELR-41563(CA)</w:t>
      </w:r>
    </w:p>
  </w:endnote>
  <w:endnote w:id="22">
    <w:p w14:paraId="03D799B9" w14:textId="137F9D71"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i/>
          <w:iCs/>
        </w:rPr>
        <w:t>Ibid</w:t>
      </w:r>
    </w:p>
  </w:endnote>
  <w:endnote w:id="23">
    <w:p w14:paraId="1E46ABA3" w14:textId="6A066F22"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i/>
          <w:iCs/>
        </w:rPr>
        <w:t xml:space="preserve">Ibid. </w:t>
      </w:r>
      <w:r w:rsidRPr="009568F3">
        <w:t>See also Olafisoye V. Federal Republic of Nigeria (2004) 4 NWLR (Pt. 864) 580 at 597; Ogunmokun V. Mil. Admin Osun State (supra), P.P.M.C. Ltd V. Delphi Pet. (supra); SPDC V. Isaiah (2001) 11 NWLR (Pt.723) 179 paras, E- H and 180 - 181 paras, A- E Per Mohammed, Belgore and Wali, JSC (as they were); who held on the authorities of Barry &amp; 2 Ors. v. Obi A. Eric &amp; 3 Ors. (1998) 8 NWLR (Pt. 562) 404 at 416; The SPDCN Ltd. V. Otelemaba Maxon &amp; Ors. (2001) 9 NWLR (Pt. 719) 541, Uwaifo v. A-G. Bendel State (1982) 7 S.C. 124; (1983) NCLR 1; Din V. A-G. Federation (1986) 4 NWLR (pt. 87) 147 and A-G. Lagos State V. Dosunmu (1989) ALL NLR 504 (1989) 3 NWLR (Pt. 111) 352</w:t>
      </w:r>
    </w:p>
  </w:endnote>
  <w:endnote w:id="24">
    <w:p w14:paraId="592AA07C" w14:textId="723E5346" w:rsidR="005B763E" w:rsidRPr="009568F3" w:rsidRDefault="005B763E" w:rsidP="009568F3">
      <w:pPr>
        <w:pStyle w:val="NoSpacing"/>
        <w:jc w:val="both"/>
      </w:pPr>
      <w:r w:rsidRPr="009568F3">
        <w:rPr>
          <w:rStyle w:val="EndnoteReference"/>
          <w:rFonts w:cstheme="minorHAnsi"/>
        </w:rPr>
        <w:endnoteRef/>
      </w:r>
      <w:r w:rsidRPr="009568F3">
        <w:t xml:space="preserve"> </w:t>
      </w:r>
      <w:r w:rsidRPr="009568F3">
        <w:rPr>
          <w:rFonts w:eastAsia="Times New Roman"/>
        </w:rPr>
        <w:t>(2010) LPELR-5016(CA)</w:t>
      </w:r>
    </w:p>
  </w:endnote>
  <w:endnote w:id="25">
    <w:p w14:paraId="287D19C4" w14:textId="7246C6EC" w:rsidR="00D26C1E" w:rsidRPr="009568F3" w:rsidRDefault="00D26C1E" w:rsidP="009568F3">
      <w:pPr>
        <w:pStyle w:val="NoSpacing"/>
        <w:jc w:val="both"/>
      </w:pPr>
      <w:r w:rsidRPr="009568F3">
        <w:rPr>
          <w:rStyle w:val="EndnoteReference"/>
          <w:rFonts w:cstheme="minorHAnsi"/>
        </w:rPr>
        <w:endnoteRef/>
      </w:r>
      <w:r w:rsidRPr="009568F3">
        <w:t xml:space="preserve"> (2007) LPELR-8995(CA)</w:t>
      </w:r>
    </w:p>
  </w:endnote>
  <w:endnote w:id="26">
    <w:p w14:paraId="71FC139F" w14:textId="42C118C4"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i/>
          <w:iCs/>
        </w:rPr>
        <w:t xml:space="preserve">Ibid, </w:t>
      </w:r>
      <w:r w:rsidRPr="009568F3">
        <w:t>Per ABOKI, J.C.A (pp. 22-44, paras. B-D )</w:t>
      </w:r>
    </w:p>
  </w:endnote>
  <w:endnote w:id="27">
    <w:p w14:paraId="467C6910" w14:textId="09CC2286"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(1831) 2 B &amp; Ad 65 (UK)</w:t>
      </w:r>
    </w:p>
  </w:endnote>
  <w:endnote w:id="28">
    <w:p w14:paraId="5044DA5E" w14:textId="7952362F"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See Inland Revenue v Frere [1964] 3 All ER 796</w:t>
      </w:r>
    </w:p>
  </w:endnote>
  <w:endnote w:id="29">
    <w:p w14:paraId="64B8D18B" w14:textId="0BA24A9E"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(1999) 21 Cal.4th 86, 94 [86 Cal.Rptr.2d 893, 980 P.2d 44</w:t>
      </w:r>
    </w:p>
  </w:endnote>
  <w:endnote w:id="30">
    <w:p w14:paraId="14DAEB41" w14:textId="289BA7AE" w:rsidR="00D26C1E" w:rsidRPr="009568F3" w:rsidRDefault="00D26C1E" w:rsidP="009568F3">
      <w:pPr>
        <w:pStyle w:val="NoSpacing"/>
        <w:jc w:val="both"/>
      </w:pPr>
      <w:r w:rsidRPr="009568F3">
        <w:rPr>
          <w:rStyle w:val="EndnoteReference"/>
          <w:rFonts w:cstheme="minorHAnsi"/>
        </w:rPr>
        <w:endnoteRef/>
      </w:r>
      <w:r w:rsidRPr="009568F3">
        <w:t xml:space="preserve"> In </w:t>
      </w:r>
      <w:r w:rsidRPr="009568F3">
        <w:rPr>
          <w:rFonts w:eastAsia="Times New Roman"/>
        </w:rPr>
        <w:t>Ashley v. State, 757 N.E.2d 1037, 1039 , 1040 (2001)</w:t>
      </w:r>
    </w:p>
  </w:endnote>
  <w:endnote w:id="31">
    <w:p w14:paraId="06883F0B" w14:textId="6A28D632"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See &lt;see:https://www.everycrsreport.com/reports/97-589.html&gt; accessed 10 December 2020</w:t>
      </w:r>
    </w:p>
  </w:endnote>
  <w:endnote w:id="32">
    <w:p w14:paraId="4C200CC6" w14:textId="34ABD008" w:rsidR="00D26C1E" w:rsidRPr="009568F3" w:rsidRDefault="00D26C1E" w:rsidP="009568F3">
      <w:pPr>
        <w:pStyle w:val="NoSpacing"/>
        <w:jc w:val="both"/>
      </w:pPr>
      <w:r w:rsidRPr="009568F3">
        <w:rPr>
          <w:rStyle w:val="EndnoteReference"/>
          <w:rFonts w:cstheme="minorHAnsi"/>
        </w:rPr>
        <w:endnoteRef/>
      </w:r>
      <w:r w:rsidRPr="009568F3">
        <w:t xml:space="preserve"> </w:t>
      </w:r>
      <w:r w:rsidRPr="009568F3">
        <w:rPr>
          <w:rFonts w:eastAsia="Times New Roman"/>
        </w:rPr>
        <w:t>Rao, S., “External Aids to Interpretation of Statutes: A Critical Appraisal,” published on ww.ssrn.com, accessed 10 December 2020</w:t>
      </w:r>
    </w:p>
  </w:endnote>
  <w:endnote w:id="33">
    <w:p w14:paraId="49A1256C" w14:textId="368A0E80" w:rsidR="00E150BB" w:rsidRPr="009568F3" w:rsidRDefault="00E150BB" w:rsidP="009568F3">
      <w:pPr>
        <w:pStyle w:val="NoSpacing"/>
        <w:jc w:val="both"/>
      </w:pPr>
      <w:r w:rsidRPr="009568F3">
        <w:rPr>
          <w:rStyle w:val="EndnoteReference"/>
          <w:rFonts w:cstheme="minorHAnsi"/>
        </w:rPr>
        <w:endnoteRef/>
      </w:r>
      <w:r w:rsidRPr="009568F3">
        <w:t xml:space="preserve"> </w:t>
      </w:r>
      <w:r w:rsidRPr="009568F3">
        <w:rPr>
          <w:rFonts w:eastAsia="Times New Roman"/>
        </w:rPr>
        <w:t>everycrsreport, Op Cit</w:t>
      </w:r>
    </w:p>
  </w:endnote>
  <w:endnote w:id="34">
    <w:p w14:paraId="24296A17" w14:textId="71022643" w:rsidR="00E150BB" w:rsidRPr="009568F3" w:rsidRDefault="00E150BB" w:rsidP="009568F3">
      <w:pPr>
        <w:pStyle w:val="NoSpacing"/>
        <w:jc w:val="both"/>
        <w:rPr>
          <w:rFonts w:eastAsia="Times New Roman"/>
        </w:rPr>
      </w:pPr>
      <w:r w:rsidRPr="009568F3">
        <w:rPr>
          <w:rStyle w:val="EndnoteReference"/>
          <w:rFonts w:cstheme="minorHAnsi"/>
        </w:rPr>
        <w:endnoteRef/>
      </w:r>
      <w:r w:rsidRPr="009568F3">
        <w:rPr>
          <w:rFonts w:eastAsia="Times New Roman"/>
        </w:rPr>
        <w:t>see: People v. Lawrence (2000) (US) 24 Cal.4th 219, 230 [99 Cal.Rptr.2d 570, 6 P.3d 228]; See also Barnhart v. Sigmon Coal Co., 534 U.S. 438, 450 (2002)). See also: Udemezue, Sylvester, 'Role of Internal &amp; External Aids In Statutory Interpretation: A Disquisition On Legitimateness Of “Jurisdictive Discretion”'</w:t>
      </w:r>
    </w:p>
  </w:endnote>
  <w:endnote w:id="35">
    <w:p w14:paraId="2AE124A4" w14:textId="02E8E472" w:rsidR="00747BFD" w:rsidRPr="009568F3" w:rsidRDefault="00747BFD" w:rsidP="009568F3">
      <w:pPr>
        <w:pStyle w:val="NoSpacing"/>
        <w:jc w:val="both"/>
      </w:pPr>
      <w:r w:rsidRPr="009568F3">
        <w:rPr>
          <w:rStyle w:val="EndnoteReference"/>
          <w:rFonts w:cstheme="minorHAnsi"/>
        </w:rPr>
        <w:endnoteRef/>
      </w:r>
      <w:r w:rsidRPr="009568F3">
        <w:t xml:space="preserve"> Finkelman, Paul, ‘Encyclopedia of American Civil Liberties’ (Routledge, 2006) </w:t>
      </w:r>
      <w:hyperlink r:id="rId5" w:history="1">
        <w:r w:rsidRPr="009568F3">
          <w:rPr>
            <w:rStyle w:val="Hyperlink"/>
            <w:rFonts w:cstheme="minorHAnsi"/>
            <w:color w:val="auto"/>
            <w:u w:val="none"/>
          </w:rPr>
          <w:t>https://books.google.com.ng/books?id</w:t>
        </w:r>
      </w:hyperlink>
      <w:r w:rsidRPr="009568F3">
        <w:t xml:space="preserve"> accessed 10 December 20220</w:t>
      </w:r>
    </w:p>
  </w:endnote>
  <w:endnote w:id="36">
    <w:p w14:paraId="37CE4A13" w14:textId="63BB9CC1" w:rsidR="00CC098B" w:rsidRPr="009568F3" w:rsidRDefault="00CC098B" w:rsidP="009568F3">
      <w:pPr>
        <w:pStyle w:val="NoSpacing"/>
        <w:jc w:val="both"/>
      </w:pPr>
      <w:r w:rsidRPr="009568F3">
        <w:rPr>
          <w:rStyle w:val="EndnoteReference"/>
          <w:rFonts w:cstheme="minorHAnsi"/>
        </w:rPr>
        <w:endnoteRef/>
      </w:r>
      <w:r w:rsidRPr="009568F3">
        <w:t xml:space="preserve"> </w:t>
      </w:r>
      <w:r w:rsidRPr="009568F3">
        <w:rPr>
          <w:rFonts w:eastAsia="Times New Roman"/>
        </w:rPr>
        <w:t>In Military Governor of Lagos State v. Ojukwu (1986) LPELR-3186(SC)</w:t>
      </w:r>
    </w:p>
  </w:endnote>
  <w:endnote w:id="37">
    <w:p w14:paraId="072529F4" w14:textId="14D49875" w:rsidR="00CC098B" w:rsidRPr="009568F3" w:rsidRDefault="00CC098B" w:rsidP="009568F3">
      <w:pPr>
        <w:pStyle w:val="NoSpacing"/>
        <w:jc w:val="both"/>
      </w:pPr>
      <w:r w:rsidRPr="009568F3">
        <w:rPr>
          <w:rStyle w:val="EndnoteReference"/>
          <w:rFonts w:cstheme="minorHAnsi"/>
        </w:rPr>
        <w:endnoteRef/>
      </w:r>
      <w:r w:rsidRPr="009568F3">
        <w:t xml:space="preserve"> </w:t>
      </w:r>
      <w:r w:rsidRPr="009568F3">
        <w:rPr>
          <w:rFonts w:eastAsia="Times New Roman"/>
        </w:rPr>
        <w:t>Garner, B, In: Black’s Law Dictionary (9th ed., Thomson Reuters, 2009) 1148</w:t>
      </w:r>
    </w:p>
  </w:endnote>
  <w:endnote w:id="38">
    <w:p w14:paraId="0228AE85" w14:textId="70B1F5F7" w:rsidR="00CC098B" w:rsidRPr="009568F3" w:rsidRDefault="00CC098B" w:rsidP="009568F3">
      <w:pPr>
        <w:pStyle w:val="NoSpacing"/>
        <w:jc w:val="both"/>
      </w:pPr>
      <w:r w:rsidRPr="009568F3">
        <w:rPr>
          <w:rStyle w:val="EndnoteReference"/>
          <w:rFonts w:cstheme="minorHAnsi"/>
        </w:rPr>
        <w:endnoteRef/>
      </w:r>
      <w:r w:rsidRPr="009568F3">
        <w:t xml:space="preserve"> </w:t>
      </w:r>
      <w:r w:rsidRPr="009568F3">
        <w:rPr>
          <w:rFonts w:eastAsia="Times New Roman"/>
        </w:rPr>
        <w:t>Geoffrey de Q. Walker, The rule of law: foundation of constitutional democracy, (1st Ed., 1988</w:t>
      </w:r>
    </w:p>
  </w:endnote>
  <w:endnote w:id="39">
    <w:p w14:paraId="52D4F306" w14:textId="1F9575DA" w:rsidR="00A017F9" w:rsidRPr="009568F3" w:rsidRDefault="00A017F9" w:rsidP="009568F3">
      <w:pPr>
        <w:pStyle w:val="NoSpacing"/>
        <w:jc w:val="both"/>
      </w:pPr>
      <w:r w:rsidRPr="009568F3">
        <w:rPr>
          <w:rStyle w:val="EndnoteReference"/>
          <w:rFonts w:cstheme="minorHAnsi"/>
        </w:rPr>
        <w:endnoteRef/>
      </w:r>
      <w:r w:rsidRPr="009568F3">
        <w:t xml:space="preserve"> (2003) LPELR-24927(SC), p</w:t>
      </w:r>
      <w:r w:rsidRPr="009568F3">
        <w:rPr>
          <w:rFonts w:eastAsia="Times New Roman"/>
        </w:rPr>
        <w:t>er Tobi, J.S.C (</w:t>
      </w:r>
      <w:r w:rsidR="004A02CB" w:rsidRPr="009568F3">
        <w:rPr>
          <w:rFonts w:eastAsia="Times New Roman"/>
        </w:rPr>
        <w:t>p.</w:t>
      </w:r>
      <w:r w:rsidRPr="009568F3">
        <w:rPr>
          <w:rFonts w:eastAsia="Times New Roman"/>
        </w:rPr>
        <w:t xml:space="preserve"> 100, paras. A-C) </w:t>
      </w:r>
    </w:p>
  </w:endnote>
  <w:endnote w:id="40">
    <w:p w14:paraId="0984EC80" w14:textId="0A73E797" w:rsidR="00AC32A8" w:rsidRPr="009568F3" w:rsidRDefault="00AC32A8" w:rsidP="009568F3">
      <w:pPr>
        <w:pStyle w:val="NoSpacing"/>
        <w:jc w:val="both"/>
      </w:pPr>
      <w:r w:rsidRPr="009568F3">
        <w:rPr>
          <w:rStyle w:val="EndnoteReference"/>
        </w:rPr>
        <w:endnoteRef/>
      </w:r>
      <w:r w:rsidRPr="009568F3">
        <w:t xml:space="preserve"> See endnote iii (supra)</w:t>
      </w:r>
    </w:p>
  </w:endnote>
  <w:endnote w:id="41">
    <w:p w14:paraId="2F52F9BC" w14:textId="6B9F88BB" w:rsidR="00FE0BE2" w:rsidRPr="009568F3" w:rsidRDefault="00FE0BE2" w:rsidP="009568F3">
      <w:pPr>
        <w:pStyle w:val="NoSpacing"/>
        <w:jc w:val="both"/>
      </w:pPr>
      <w:r w:rsidRPr="009568F3">
        <w:rPr>
          <w:rStyle w:val="EndnoteReference"/>
        </w:rPr>
        <w:endnoteRef/>
      </w:r>
      <w:r w:rsidRPr="009568F3">
        <w:t xml:space="preserve"> See the CFRN, 1999, s. 36(4)(a).</w:t>
      </w:r>
    </w:p>
  </w:endnote>
  <w:endnote w:id="42">
    <w:p w14:paraId="126AC1FD" w14:textId="77777777" w:rsidR="00C21A2D" w:rsidRPr="009568F3" w:rsidRDefault="00C21A2D" w:rsidP="009568F3">
      <w:pPr>
        <w:pStyle w:val="NoSpacing"/>
        <w:jc w:val="both"/>
      </w:pPr>
      <w:r w:rsidRPr="009568F3">
        <w:rPr>
          <w:rStyle w:val="EndnoteReference"/>
          <w:rFonts w:cstheme="minorHAnsi"/>
        </w:rPr>
        <w:endnoteRef/>
      </w:r>
      <w:r w:rsidRPr="009568F3">
        <w:t xml:space="preserve"> Per Benjamin Franklin </w:t>
      </w:r>
    </w:p>
  </w:endnote>
  <w:endnote w:id="43">
    <w:p w14:paraId="6336DCCA" w14:textId="09B03F20" w:rsidR="002F09D7" w:rsidRPr="009568F3" w:rsidRDefault="002F09D7" w:rsidP="009568F3">
      <w:pPr>
        <w:pStyle w:val="EndnoteText"/>
        <w:jc w:val="both"/>
        <w:rPr>
          <w:sz w:val="22"/>
          <w:szCs w:val="22"/>
        </w:rPr>
      </w:pPr>
      <w:r w:rsidRPr="009568F3">
        <w:rPr>
          <w:rStyle w:val="EndnoteReference"/>
          <w:sz w:val="22"/>
          <w:szCs w:val="22"/>
        </w:rPr>
        <w:endnoteRef/>
      </w:r>
      <w:r w:rsidRPr="009568F3">
        <w:rPr>
          <w:sz w:val="22"/>
          <w:szCs w:val="22"/>
        </w:rPr>
        <w:t xml:space="preserve"> Raph Waldo Emerson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96523"/>
      <w:docPartObj>
        <w:docPartGallery w:val="Page Numbers (Bottom of Page)"/>
        <w:docPartUnique/>
      </w:docPartObj>
    </w:sdtPr>
    <w:sdtEndPr/>
    <w:sdtContent>
      <w:sdt>
        <w:sdtPr>
          <w:id w:val="1728636285"/>
          <w:docPartObj>
            <w:docPartGallery w:val="Page Numbers (Top of Page)"/>
            <w:docPartUnique/>
          </w:docPartObj>
        </w:sdtPr>
        <w:sdtEndPr/>
        <w:sdtContent>
          <w:p w14:paraId="1EBAF040" w14:textId="794A542A" w:rsidR="00D26C1E" w:rsidRDefault="00D26C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1BA0FF" w14:textId="77777777" w:rsidR="00D26C1E" w:rsidRDefault="00D2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927B" w14:textId="77777777" w:rsidR="00B0141B" w:rsidRDefault="00B0141B" w:rsidP="00261F43">
      <w:pPr>
        <w:spacing w:after="0" w:line="240" w:lineRule="auto"/>
      </w:pPr>
      <w:r>
        <w:separator/>
      </w:r>
    </w:p>
  </w:footnote>
  <w:footnote w:type="continuationSeparator" w:id="0">
    <w:p w14:paraId="69D967DF" w14:textId="77777777" w:rsidR="00B0141B" w:rsidRDefault="00B0141B" w:rsidP="00261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D24"/>
    <w:multiLevelType w:val="hybridMultilevel"/>
    <w:tmpl w:val="3B70B10A"/>
    <w:lvl w:ilvl="0" w:tplc="8AE87BC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63BB5"/>
    <w:multiLevelType w:val="hybridMultilevel"/>
    <w:tmpl w:val="CFAECEFE"/>
    <w:lvl w:ilvl="0" w:tplc="4BF4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F24B3"/>
    <w:multiLevelType w:val="hybridMultilevel"/>
    <w:tmpl w:val="2DB25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C09AD"/>
    <w:multiLevelType w:val="hybridMultilevel"/>
    <w:tmpl w:val="87D6B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E485D"/>
    <w:multiLevelType w:val="hybridMultilevel"/>
    <w:tmpl w:val="0526FA6E"/>
    <w:lvl w:ilvl="0" w:tplc="CDFA8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43C47"/>
    <w:multiLevelType w:val="hybridMultilevel"/>
    <w:tmpl w:val="EC3EB6B2"/>
    <w:lvl w:ilvl="0" w:tplc="4A66913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46D55"/>
    <w:multiLevelType w:val="hybridMultilevel"/>
    <w:tmpl w:val="3E5A8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06D47"/>
    <w:multiLevelType w:val="hybridMultilevel"/>
    <w:tmpl w:val="F9AE4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CC"/>
    <w:rsid w:val="000009B3"/>
    <w:rsid w:val="00003A21"/>
    <w:rsid w:val="00005C8B"/>
    <w:rsid w:val="0001225E"/>
    <w:rsid w:val="000249E6"/>
    <w:rsid w:val="000410E0"/>
    <w:rsid w:val="00057145"/>
    <w:rsid w:val="00081F39"/>
    <w:rsid w:val="0008246E"/>
    <w:rsid w:val="00083256"/>
    <w:rsid w:val="0009500B"/>
    <w:rsid w:val="000950A0"/>
    <w:rsid w:val="000958D9"/>
    <w:rsid w:val="0009733B"/>
    <w:rsid w:val="000A0BA9"/>
    <w:rsid w:val="000A188F"/>
    <w:rsid w:val="000A4A25"/>
    <w:rsid w:val="000A727B"/>
    <w:rsid w:val="000B2BAB"/>
    <w:rsid w:val="000D3323"/>
    <w:rsid w:val="000D4465"/>
    <w:rsid w:val="000E1E40"/>
    <w:rsid w:val="000F3D37"/>
    <w:rsid w:val="000F5871"/>
    <w:rsid w:val="00126D2C"/>
    <w:rsid w:val="00132E78"/>
    <w:rsid w:val="0016482C"/>
    <w:rsid w:val="00172527"/>
    <w:rsid w:val="0018654D"/>
    <w:rsid w:val="001915FE"/>
    <w:rsid w:val="00194B9A"/>
    <w:rsid w:val="0019531D"/>
    <w:rsid w:val="001964FB"/>
    <w:rsid w:val="001A286B"/>
    <w:rsid w:val="001B2C17"/>
    <w:rsid w:val="001C6BFA"/>
    <w:rsid w:val="00221FEB"/>
    <w:rsid w:val="00226B0A"/>
    <w:rsid w:val="00234905"/>
    <w:rsid w:val="0025472C"/>
    <w:rsid w:val="00257A5B"/>
    <w:rsid w:val="00261F43"/>
    <w:rsid w:val="00277979"/>
    <w:rsid w:val="00291781"/>
    <w:rsid w:val="00293A1E"/>
    <w:rsid w:val="002A183D"/>
    <w:rsid w:val="002A455B"/>
    <w:rsid w:val="002D298A"/>
    <w:rsid w:val="002E5B40"/>
    <w:rsid w:val="002F09D7"/>
    <w:rsid w:val="002F78C9"/>
    <w:rsid w:val="00300DB0"/>
    <w:rsid w:val="00302A7A"/>
    <w:rsid w:val="00311C15"/>
    <w:rsid w:val="00317D39"/>
    <w:rsid w:val="003238AE"/>
    <w:rsid w:val="003302DC"/>
    <w:rsid w:val="003314B8"/>
    <w:rsid w:val="003334AC"/>
    <w:rsid w:val="00335C9A"/>
    <w:rsid w:val="00335CC6"/>
    <w:rsid w:val="00341CC7"/>
    <w:rsid w:val="00343220"/>
    <w:rsid w:val="00352080"/>
    <w:rsid w:val="00352559"/>
    <w:rsid w:val="00352758"/>
    <w:rsid w:val="003607C2"/>
    <w:rsid w:val="00361B4F"/>
    <w:rsid w:val="0036693C"/>
    <w:rsid w:val="003816F0"/>
    <w:rsid w:val="00386971"/>
    <w:rsid w:val="00387AC7"/>
    <w:rsid w:val="003A15A4"/>
    <w:rsid w:val="003C0F7A"/>
    <w:rsid w:val="003C7660"/>
    <w:rsid w:val="003D1ADC"/>
    <w:rsid w:val="003D6AEC"/>
    <w:rsid w:val="003F4FD3"/>
    <w:rsid w:val="00420597"/>
    <w:rsid w:val="0042740C"/>
    <w:rsid w:val="00432C4C"/>
    <w:rsid w:val="00446DEE"/>
    <w:rsid w:val="004605D8"/>
    <w:rsid w:val="00463E99"/>
    <w:rsid w:val="00467453"/>
    <w:rsid w:val="00487074"/>
    <w:rsid w:val="00487380"/>
    <w:rsid w:val="00490FBA"/>
    <w:rsid w:val="0049241A"/>
    <w:rsid w:val="0049470C"/>
    <w:rsid w:val="00495BF0"/>
    <w:rsid w:val="004A01F5"/>
    <w:rsid w:val="004A02CB"/>
    <w:rsid w:val="004A1DF6"/>
    <w:rsid w:val="004A34E9"/>
    <w:rsid w:val="004A6165"/>
    <w:rsid w:val="004B6BFF"/>
    <w:rsid w:val="004D06E0"/>
    <w:rsid w:val="004D5E78"/>
    <w:rsid w:val="00515D31"/>
    <w:rsid w:val="00524C09"/>
    <w:rsid w:val="00541EE7"/>
    <w:rsid w:val="005474B8"/>
    <w:rsid w:val="0055003C"/>
    <w:rsid w:val="0057065A"/>
    <w:rsid w:val="005713CC"/>
    <w:rsid w:val="005747C7"/>
    <w:rsid w:val="00582336"/>
    <w:rsid w:val="00585CBB"/>
    <w:rsid w:val="0059026E"/>
    <w:rsid w:val="00591380"/>
    <w:rsid w:val="005A7E08"/>
    <w:rsid w:val="005B13B9"/>
    <w:rsid w:val="005B1DFA"/>
    <w:rsid w:val="005B2002"/>
    <w:rsid w:val="005B763E"/>
    <w:rsid w:val="005B7641"/>
    <w:rsid w:val="005C39FF"/>
    <w:rsid w:val="005C5B94"/>
    <w:rsid w:val="005D29DE"/>
    <w:rsid w:val="005E0B8A"/>
    <w:rsid w:val="005E5108"/>
    <w:rsid w:val="005E7E55"/>
    <w:rsid w:val="00621A95"/>
    <w:rsid w:val="0062470E"/>
    <w:rsid w:val="006249E3"/>
    <w:rsid w:val="00625FE0"/>
    <w:rsid w:val="00633E1E"/>
    <w:rsid w:val="00644B8C"/>
    <w:rsid w:val="00652216"/>
    <w:rsid w:val="00655274"/>
    <w:rsid w:val="006567CD"/>
    <w:rsid w:val="00660865"/>
    <w:rsid w:val="006613CC"/>
    <w:rsid w:val="006665EB"/>
    <w:rsid w:val="006774BD"/>
    <w:rsid w:val="00677D28"/>
    <w:rsid w:val="006B6416"/>
    <w:rsid w:val="006B7A92"/>
    <w:rsid w:val="006C21D7"/>
    <w:rsid w:val="006C6F90"/>
    <w:rsid w:val="006C796F"/>
    <w:rsid w:val="006D3D92"/>
    <w:rsid w:val="006F2F84"/>
    <w:rsid w:val="006F7A17"/>
    <w:rsid w:val="007026AC"/>
    <w:rsid w:val="0072096D"/>
    <w:rsid w:val="00737558"/>
    <w:rsid w:val="007375B9"/>
    <w:rsid w:val="0074249B"/>
    <w:rsid w:val="00747BFD"/>
    <w:rsid w:val="00755785"/>
    <w:rsid w:val="007671BE"/>
    <w:rsid w:val="007745E5"/>
    <w:rsid w:val="0079066F"/>
    <w:rsid w:val="007A4203"/>
    <w:rsid w:val="007B027F"/>
    <w:rsid w:val="007B5BD7"/>
    <w:rsid w:val="007B5C88"/>
    <w:rsid w:val="007B76DC"/>
    <w:rsid w:val="007C24C1"/>
    <w:rsid w:val="007E4859"/>
    <w:rsid w:val="007E4D44"/>
    <w:rsid w:val="007E5AF9"/>
    <w:rsid w:val="007E6129"/>
    <w:rsid w:val="0080208B"/>
    <w:rsid w:val="008263C6"/>
    <w:rsid w:val="00830FDA"/>
    <w:rsid w:val="00840BF3"/>
    <w:rsid w:val="00841A15"/>
    <w:rsid w:val="00843E25"/>
    <w:rsid w:val="00867FC6"/>
    <w:rsid w:val="008722BC"/>
    <w:rsid w:val="00880EB0"/>
    <w:rsid w:val="00893CE3"/>
    <w:rsid w:val="00895061"/>
    <w:rsid w:val="008A2F42"/>
    <w:rsid w:val="008A7B9E"/>
    <w:rsid w:val="008D4E47"/>
    <w:rsid w:val="008F0376"/>
    <w:rsid w:val="008F26D5"/>
    <w:rsid w:val="0092362E"/>
    <w:rsid w:val="00940F20"/>
    <w:rsid w:val="00947AFD"/>
    <w:rsid w:val="009568F3"/>
    <w:rsid w:val="0096745E"/>
    <w:rsid w:val="00970903"/>
    <w:rsid w:val="00972D9F"/>
    <w:rsid w:val="00975561"/>
    <w:rsid w:val="00983A69"/>
    <w:rsid w:val="00994A5D"/>
    <w:rsid w:val="009A074F"/>
    <w:rsid w:val="009A5940"/>
    <w:rsid w:val="009B33D8"/>
    <w:rsid w:val="009B3C25"/>
    <w:rsid w:val="009B3C99"/>
    <w:rsid w:val="009D175C"/>
    <w:rsid w:val="009E067E"/>
    <w:rsid w:val="009E2428"/>
    <w:rsid w:val="00A017F9"/>
    <w:rsid w:val="00A07227"/>
    <w:rsid w:val="00A10672"/>
    <w:rsid w:val="00A1319C"/>
    <w:rsid w:val="00A21B50"/>
    <w:rsid w:val="00A23200"/>
    <w:rsid w:val="00A27DE9"/>
    <w:rsid w:val="00A31A97"/>
    <w:rsid w:val="00A34EC3"/>
    <w:rsid w:val="00A41361"/>
    <w:rsid w:val="00A46A51"/>
    <w:rsid w:val="00A52BF2"/>
    <w:rsid w:val="00A61A71"/>
    <w:rsid w:val="00A620DE"/>
    <w:rsid w:val="00A75721"/>
    <w:rsid w:val="00A76370"/>
    <w:rsid w:val="00A813F7"/>
    <w:rsid w:val="00A85295"/>
    <w:rsid w:val="00A876EE"/>
    <w:rsid w:val="00A92B70"/>
    <w:rsid w:val="00A9708C"/>
    <w:rsid w:val="00A97F69"/>
    <w:rsid w:val="00AA6644"/>
    <w:rsid w:val="00AB325C"/>
    <w:rsid w:val="00AB7949"/>
    <w:rsid w:val="00AC32A8"/>
    <w:rsid w:val="00AC3B60"/>
    <w:rsid w:val="00AC5EF9"/>
    <w:rsid w:val="00AD449F"/>
    <w:rsid w:val="00AE4341"/>
    <w:rsid w:val="00AE4548"/>
    <w:rsid w:val="00AE6600"/>
    <w:rsid w:val="00B0141B"/>
    <w:rsid w:val="00B044B9"/>
    <w:rsid w:val="00B058C8"/>
    <w:rsid w:val="00B13CC7"/>
    <w:rsid w:val="00B16FDB"/>
    <w:rsid w:val="00B27207"/>
    <w:rsid w:val="00B344C0"/>
    <w:rsid w:val="00B43D6E"/>
    <w:rsid w:val="00B6190C"/>
    <w:rsid w:val="00B62B94"/>
    <w:rsid w:val="00B70395"/>
    <w:rsid w:val="00B75B15"/>
    <w:rsid w:val="00B80689"/>
    <w:rsid w:val="00B867B7"/>
    <w:rsid w:val="00B8704D"/>
    <w:rsid w:val="00BA1040"/>
    <w:rsid w:val="00BB00B6"/>
    <w:rsid w:val="00BB21B5"/>
    <w:rsid w:val="00BB55F8"/>
    <w:rsid w:val="00BC01B1"/>
    <w:rsid w:val="00BC3C1A"/>
    <w:rsid w:val="00BC532D"/>
    <w:rsid w:val="00BD6DC5"/>
    <w:rsid w:val="00BE0D59"/>
    <w:rsid w:val="00BE7665"/>
    <w:rsid w:val="00BF0E22"/>
    <w:rsid w:val="00BF2A1B"/>
    <w:rsid w:val="00C156EB"/>
    <w:rsid w:val="00C21A2D"/>
    <w:rsid w:val="00C41377"/>
    <w:rsid w:val="00C42492"/>
    <w:rsid w:val="00C6003C"/>
    <w:rsid w:val="00C63EE1"/>
    <w:rsid w:val="00C64583"/>
    <w:rsid w:val="00C66778"/>
    <w:rsid w:val="00C67F08"/>
    <w:rsid w:val="00C813AA"/>
    <w:rsid w:val="00C90A75"/>
    <w:rsid w:val="00C965AA"/>
    <w:rsid w:val="00CC098B"/>
    <w:rsid w:val="00CC16FB"/>
    <w:rsid w:val="00CC5B45"/>
    <w:rsid w:val="00CC6841"/>
    <w:rsid w:val="00CE125E"/>
    <w:rsid w:val="00CE3405"/>
    <w:rsid w:val="00CE342E"/>
    <w:rsid w:val="00D01DD2"/>
    <w:rsid w:val="00D030A0"/>
    <w:rsid w:val="00D21BC4"/>
    <w:rsid w:val="00D22B0A"/>
    <w:rsid w:val="00D235FB"/>
    <w:rsid w:val="00D2370B"/>
    <w:rsid w:val="00D26C1E"/>
    <w:rsid w:val="00D709D8"/>
    <w:rsid w:val="00D80AAB"/>
    <w:rsid w:val="00D82589"/>
    <w:rsid w:val="00D828DA"/>
    <w:rsid w:val="00D87774"/>
    <w:rsid w:val="00DA4D2D"/>
    <w:rsid w:val="00DA4D6E"/>
    <w:rsid w:val="00DC355A"/>
    <w:rsid w:val="00DD08DD"/>
    <w:rsid w:val="00DE0497"/>
    <w:rsid w:val="00DE1CB9"/>
    <w:rsid w:val="00DF3A8B"/>
    <w:rsid w:val="00E06606"/>
    <w:rsid w:val="00E150BB"/>
    <w:rsid w:val="00E26542"/>
    <w:rsid w:val="00E3769E"/>
    <w:rsid w:val="00E40422"/>
    <w:rsid w:val="00E51DE9"/>
    <w:rsid w:val="00E56DA6"/>
    <w:rsid w:val="00E63B1F"/>
    <w:rsid w:val="00E65D2B"/>
    <w:rsid w:val="00E728DB"/>
    <w:rsid w:val="00E83D6E"/>
    <w:rsid w:val="00EA2E3D"/>
    <w:rsid w:val="00EA557E"/>
    <w:rsid w:val="00EA7DAC"/>
    <w:rsid w:val="00EC41B0"/>
    <w:rsid w:val="00ED0D6E"/>
    <w:rsid w:val="00EE10EA"/>
    <w:rsid w:val="00EE27C6"/>
    <w:rsid w:val="00EE29A5"/>
    <w:rsid w:val="00EE29E4"/>
    <w:rsid w:val="00EE4123"/>
    <w:rsid w:val="00F018B0"/>
    <w:rsid w:val="00F15F74"/>
    <w:rsid w:val="00F17BF5"/>
    <w:rsid w:val="00F23D82"/>
    <w:rsid w:val="00F26B01"/>
    <w:rsid w:val="00F541E2"/>
    <w:rsid w:val="00F55183"/>
    <w:rsid w:val="00F578B5"/>
    <w:rsid w:val="00F741C5"/>
    <w:rsid w:val="00F80913"/>
    <w:rsid w:val="00F95A6E"/>
    <w:rsid w:val="00F95C25"/>
    <w:rsid w:val="00FA19FB"/>
    <w:rsid w:val="00FA6D63"/>
    <w:rsid w:val="00FB6B31"/>
    <w:rsid w:val="00FC46C7"/>
    <w:rsid w:val="00FE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FFB5"/>
  <w15:chartTrackingRefBased/>
  <w15:docId w15:val="{09FEAE72-527A-4218-898E-83C8CB8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1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3CC"/>
    <w:rPr>
      <w:color w:val="0000FF"/>
      <w:u w:val="single"/>
    </w:rPr>
  </w:style>
  <w:style w:type="character" w:customStyle="1" w:styleId="ams">
    <w:name w:val="ams"/>
    <w:basedOn w:val="DefaultParagraphFont"/>
    <w:rsid w:val="006613CC"/>
  </w:style>
  <w:style w:type="paragraph" w:styleId="NormalWeb">
    <w:name w:val="Normal (Web)"/>
    <w:basedOn w:val="Normal"/>
    <w:uiPriority w:val="99"/>
    <w:unhideWhenUsed/>
    <w:rsid w:val="002A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18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83D"/>
    <w:rPr>
      <w:rFonts w:ascii="Times New Roman" w:eastAsia="Times New Roman" w:hAnsi="Times New Roman" w:cs="Times New Roman"/>
      <w:b/>
      <w:bCs/>
      <w:sz w:val="36"/>
      <w:szCs w:val="36"/>
    </w:rPr>
  </w:style>
  <w:style w:type="character" w:customStyle="1" w:styleId="field">
    <w:name w:val="field"/>
    <w:basedOn w:val="DefaultParagraphFont"/>
    <w:rsid w:val="002A183D"/>
  </w:style>
  <w:style w:type="character" w:styleId="UnresolvedMention">
    <w:name w:val="Unresolved Mention"/>
    <w:basedOn w:val="DefaultParagraphFont"/>
    <w:uiPriority w:val="99"/>
    <w:semiHidden/>
    <w:unhideWhenUsed/>
    <w:rsid w:val="00005C8B"/>
    <w:rPr>
      <w:color w:val="605E5C"/>
      <w:shd w:val="clear" w:color="auto" w:fill="E1DFDD"/>
    </w:rPr>
  </w:style>
  <w:style w:type="paragraph" w:styleId="EndnoteText">
    <w:name w:val="endnote text"/>
    <w:basedOn w:val="Normal"/>
    <w:link w:val="EndnoteTextChar"/>
    <w:uiPriority w:val="99"/>
    <w:unhideWhenUsed/>
    <w:rsid w:val="00261F43"/>
    <w:pPr>
      <w:spacing w:after="0" w:line="240" w:lineRule="auto"/>
    </w:pPr>
    <w:rPr>
      <w:sz w:val="20"/>
      <w:szCs w:val="20"/>
    </w:rPr>
  </w:style>
  <w:style w:type="character" w:customStyle="1" w:styleId="EndnoteTextChar">
    <w:name w:val="Endnote Text Char"/>
    <w:basedOn w:val="DefaultParagraphFont"/>
    <w:link w:val="EndnoteText"/>
    <w:uiPriority w:val="99"/>
    <w:rsid w:val="00261F43"/>
    <w:rPr>
      <w:sz w:val="20"/>
      <w:szCs w:val="20"/>
    </w:rPr>
  </w:style>
  <w:style w:type="character" w:styleId="EndnoteReference">
    <w:name w:val="endnote reference"/>
    <w:basedOn w:val="DefaultParagraphFont"/>
    <w:uiPriority w:val="99"/>
    <w:semiHidden/>
    <w:unhideWhenUsed/>
    <w:rsid w:val="00261F43"/>
    <w:rPr>
      <w:vertAlign w:val="superscript"/>
    </w:rPr>
  </w:style>
  <w:style w:type="paragraph" w:styleId="Header">
    <w:name w:val="header"/>
    <w:basedOn w:val="Normal"/>
    <w:link w:val="HeaderChar"/>
    <w:uiPriority w:val="99"/>
    <w:unhideWhenUsed/>
    <w:rsid w:val="0025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5B"/>
  </w:style>
  <w:style w:type="paragraph" w:styleId="Footer">
    <w:name w:val="footer"/>
    <w:basedOn w:val="Normal"/>
    <w:link w:val="FooterChar"/>
    <w:uiPriority w:val="99"/>
    <w:unhideWhenUsed/>
    <w:rsid w:val="0025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5B"/>
  </w:style>
  <w:style w:type="paragraph" w:styleId="ListParagraph">
    <w:name w:val="List Paragraph"/>
    <w:basedOn w:val="Normal"/>
    <w:uiPriority w:val="34"/>
    <w:qFormat/>
    <w:rsid w:val="00E65D2B"/>
    <w:pPr>
      <w:ind w:left="720"/>
      <w:contextualSpacing/>
    </w:pPr>
  </w:style>
  <w:style w:type="paragraph" w:styleId="NoSpacing">
    <w:name w:val="No Spacing"/>
    <w:uiPriority w:val="1"/>
    <w:qFormat/>
    <w:rsid w:val="007A4203"/>
    <w:pPr>
      <w:spacing w:after="0" w:line="240" w:lineRule="auto"/>
    </w:pPr>
  </w:style>
  <w:style w:type="paragraph" w:customStyle="1" w:styleId="ratio-head">
    <w:name w:val="ratio-head"/>
    <w:basedOn w:val="Normal"/>
    <w:rsid w:val="008A2F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BFD"/>
    <w:rPr>
      <w:i/>
      <w:iCs/>
    </w:rPr>
  </w:style>
  <w:style w:type="character" w:styleId="Strong">
    <w:name w:val="Strong"/>
    <w:basedOn w:val="DefaultParagraphFont"/>
    <w:uiPriority w:val="22"/>
    <w:qFormat/>
    <w:rsid w:val="00747BFD"/>
    <w:rPr>
      <w:b/>
      <w:bCs/>
    </w:rPr>
  </w:style>
  <w:style w:type="paragraph" w:styleId="BalloonText">
    <w:name w:val="Balloon Text"/>
    <w:basedOn w:val="Normal"/>
    <w:link w:val="BalloonTextChar"/>
    <w:uiPriority w:val="99"/>
    <w:semiHidden/>
    <w:unhideWhenUsed/>
    <w:rsid w:val="005B7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0466">
      <w:bodyDiv w:val="1"/>
      <w:marLeft w:val="0"/>
      <w:marRight w:val="0"/>
      <w:marTop w:val="0"/>
      <w:marBottom w:val="0"/>
      <w:divBdr>
        <w:top w:val="none" w:sz="0" w:space="0" w:color="auto"/>
        <w:left w:val="none" w:sz="0" w:space="0" w:color="auto"/>
        <w:bottom w:val="none" w:sz="0" w:space="0" w:color="auto"/>
        <w:right w:val="none" w:sz="0" w:space="0" w:color="auto"/>
      </w:divBdr>
      <w:divsChild>
        <w:div w:id="1311666985">
          <w:marLeft w:val="0"/>
          <w:marRight w:val="0"/>
          <w:marTop w:val="0"/>
          <w:marBottom w:val="0"/>
          <w:divBdr>
            <w:top w:val="none" w:sz="0" w:space="0" w:color="auto"/>
            <w:left w:val="none" w:sz="0" w:space="0" w:color="auto"/>
            <w:bottom w:val="none" w:sz="0" w:space="0" w:color="auto"/>
            <w:right w:val="none" w:sz="0" w:space="0" w:color="auto"/>
          </w:divBdr>
          <w:divsChild>
            <w:div w:id="801384219">
              <w:marLeft w:val="0"/>
              <w:marRight w:val="0"/>
              <w:marTop w:val="0"/>
              <w:marBottom w:val="0"/>
              <w:divBdr>
                <w:top w:val="none" w:sz="0" w:space="0" w:color="auto"/>
                <w:left w:val="none" w:sz="0" w:space="0" w:color="auto"/>
                <w:bottom w:val="none" w:sz="0" w:space="0" w:color="auto"/>
                <w:right w:val="none" w:sz="0" w:space="0" w:color="auto"/>
              </w:divBdr>
              <w:divsChild>
                <w:div w:id="1151871213">
                  <w:marLeft w:val="0"/>
                  <w:marRight w:val="0"/>
                  <w:marTop w:val="0"/>
                  <w:marBottom w:val="0"/>
                  <w:divBdr>
                    <w:top w:val="none" w:sz="0" w:space="0" w:color="auto"/>
                    <w:left w:val="none" w:sz="0" w:space="0" w:color="auto"/>
                    <w:bottom w:val="none" w:sz="0" w:space="0" w:color="auto"/>
                    <w:right w:val="none" w:sz="0" w:space="0" w:color="auto"/>
                  </w:divBdr>
                  <w:divsChild>
                    <w:div w:id="2080132000">
                      <w:marLeft w:val="0"/>
                      <w:marRight w:val="0"/>
                      <w:marTop w:val="0"/>
                      <w:marBottom w:val="0"/>
                      <w:divBdr>
                        <w:top w:val="none" w:sz="0" w:space="0" w:color="auto"/>
                        <w:left w:val="none" w:sz="0" w:space="0" w:color="auto"/>
                        <w:bottom w:val="none" w:sz="0" w:space="0" w:color="auto"/>
                        <w:right w:val="none" w:sz="0" w:space="0" w:color="auto"/>
                      </w:divBdr>
                      <w:divsChild>
                        <w:div w:id="646321140">
                          <w:marLeft w:val="0"/>
                          <w:marRight w:val="0"/>
                          <w:marTop w:val="0"/>
                          <w:marBottom w:val="0"/>
                          <w:divBdr>
                            <w:top w:val="none" w:sz="0" w:space="0" w:color="auto"/>
                            <w:left w:val="none" w:sz="0" w:space="0" w:color="auto"/>
                            <w:bottom w:val="none" w:sz="0" w:space="0" w:color="auto"/>
                            <w:right w:val="none" w:sz="0" w:space="0" w:color="auto"/>
                          </w:divBdr>
                          <w:divsChild>
                            <w:div w:id="12504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946946">
      <w:bodyDiv w:val="1"/>
      <w:marLeft w:val="0"/>
      <w:marRight w:val="0"/>
      <w:marTop w:val="0"/>
      <w:marBottom w:val="0"/>
      <w:divBdr>
        <w:top w:val="none" w:sz="0" w:space="0" w:color="auto"/>
        <w:left w:val="none" w:sz="0" w:space="0" w:color="auto"/>
        <w:bottom w:val="none" w:sz="0" w:space="0" w:color="auto"/>
        <w:right w:val="none" w:sz="0" w:space="0" w:color="auto"/>
      </w:divBdr>
    </w:div>
    <w:div w:id="805438232">
      <w:bodyDiv w:val="1"/>
      <w:marLeft w:val="0"/>
      <w:marRight w:val="0"/>
      <w:marTop w:val="0"/>
      <w:marBottom w:val="0"/>
      <w:divBdr>
        <w:top w:val="none" w:sz="0" w:space="0" w:color="auto"/>
        <w:left w:val="none" w:sz="0" w:space="0" w:color="auto"/>
        <w:bottom w:val="none" w:sz="0" w:space="0" w:color="auto"/>
        <w:right w:val="none" w:sz="0" w:space="0" w:color="auto"/>
      </w:divBdr>
      <w:divsChild>
        <w:div w:id="906497275">
          <w:marLeft w:val="0"/>
          <w:marRight w:val="0"/>
          <w:marTop w:val="0"/>
          <w:marBottom w:val="0"/>
          <w:divBdr>
            <w:top w:val="none" w:sz="0" w:space="0" w:color="auto"/>
            <w:left w:val="none" w:sz="0" w:space="0" w:color="auto"/>
            <w:bottom w:val="none" w:sz="0" w:space="0" w:color="auto"/>
            <w:right w:val="none" w:sz="0" w:space="0" w:color="auto"/>
          </w:divBdr>
          <w:divsChild>
            <w:div w:id="285814465">
              <w:marLeft w:val="0"/>
              <w:marRight w:val="0"/>
              <w:marTop w:val="0"/>
              <w:marBottom w:val="0"/>
              <w:divBdr>
                <w:top w:val="none" w:sz="0" w:space="0" w:color="auto"/>
                <w:left w:val="none" w:sz="0" w:space="0" w:color="auto"/>
                <w:bottom w:val="none" w:sz="0" w:space="0" w:color="auto"/>
                <w:right w:val="none" w:sz="0" w:space="0" w:color="auto"/>
              </w:divBdr>
              <w:divsChild>
                <w:div w:id="1704941478">
                  <w:marLeft w:val="0"/>
                  <w:marRight w:val="0"/>
                  <w:marTop w:val="0"/>
                  <w:marBottom w:val="0"/>
                  <w:divBdr>
                    <w:top w:val="none" w:sz="0" w:space="0" w:color="auto"/>
                    <w:left w:val="none" w:sz="0" w:space="0" w:color="auto"/>
                    <w:bottom w:val="none" w:sz="0" w:space="0" w:color="auto"/>
                    <w:right w:val="none" w:sz="0" w:space="0" w:color="auto"/>
                  </w:divBdr>
                  <w:divsChild>
                    <w:div w:id="1954634144">
                      <w:marLeft w:val="0"/>
                      <w:marRight w:val="0"/>
                      <w:marTop w:val="120"/>
                      <w:marBottom w:val="0"/>
                      <w:divBdr>
                        <w:top w:val="none" w:sz="0" w:space="0" w:color="auto"/>
                        <w:left w:val="none" w:sz="0" w:space="0" w:color="auto"/>
                        <w:bottom w:val="none" w:sz="0" w:space="0" w:color="auto"/>
                        <w:right w:val="none" w:sz="0" w:space="0" w:color="auto"/>
                      </w:divBdr>
                      <w:divsChild>
                        <w:div w:id="1179464200">
                          <w:marLeft w:val="0"/>
                          <w:marRight w:val="0"/>
                          <w:marTop w:val="0"/>
                          <w:marBottom w:val="0"/>
                          <w:divBdr>
                            <w:top w:val="none" w:sz="0" w:space="0" w:color="auto"/>
                            <w:left w:val="none" w:sz="0" w:space="0" w:color="auto"/>
                            <w:bottom w:val="none" w:sz="0" w:space="0" w:color="auto"/>
                            <w:right w:val="none" w:sz="0" w:space="0" w:color="auto"/>
                          </w:divBdr>
                          <w:divsChild>
                            <w:div w:id="696810737">
                              <w:marLeft w:val="0"/>
                              <w:marRight w:val="0"/>
                              <w:marTop w:val="0"/>
                              <w:marBottom w:val="0"/>
                              <w:divBdr>
                                <w:top w:val="none" w:sz="0" w:space="0" w:color="auto"/>
                                <w:left w:val="none" w:sz="0" w:space="0" w:color="auto"/>
                                <w:bottom w:val="none" w:sz="0" w:space="0" w:color="auto"/>
                                <w:right w:val="none" w:sz="0" w:space="0" w:color="auto"/>
                              </w:divBdr>
                              <w:divsChild>
                                <w:div w:id="872184202">
                                  <w:marLeft w:val="0"/>
                                  <w:marRight w:val="0"/>
                                  <w:marTop w:val="0"/>
                                  <w:marBottom w:val="0"/>
                                  <w:divBdr>
                                    <w:top w:val="none" w:sz="0" w:space="0" w:color="auto"/>
                                    <w:left w:val="none" w:sz="0" w:space="0" w:color="auto"/>
                                    <w:bottom w:val="none" w:sz="0" w:space="0" w:color="auto"/>
                                    <w:right w:val="none" w:sz="0" w:space="0" w:color="auto"/>
                                  </w:divBdr>
                                </w:div>
                                <w:div w:id="1256982822">
                                  <w:marLeft w:val="0"/>
                                  <w:marRight w:val="0"/>
                                  <w:marTop w:val="0"/>
                                  <w:marBottom w:val="0"/>
                                  <w:divBdr>
                                    <w:top w:val="none" w:sz="0" w:space="0" w:color="auto"/>
                                    <w:left w:val="none" w:sz="0" w:space="0" w:color="auto"/>
                                    <w:bottom w:val="none" w:sz="0" w:space="0" w:color="auto"/>
                                    <w:right w:val="none" w:sz="0" w:space="0" w:color="auto"/>
                                  </w:divBdr>
                                </w:div>
                                <w:div w:id="14159418">
                                  <w:marLeft w:val="0"/>
                                  <w:marRight w:val="0"/>
                                  <w:marTop w:val="0"/>
                                  <w:marBottom w:val="0"/>
                                  <w:divBdr>
                                    <w:top w:val="none" w:sz="0" w:space="0" w:color="auto"/>
                                    <w:left w:val="none" w:sz="0" w:space="0" w:color="auto"/>
                                    <w:bottom w:val="none" w:sz="0" w:space="0" w:color="auto"/>
                                    <w:right w:val="none" w:sz="0" w:space="0" w:color="auto"/>
                                  </w:divBdr>
                                </w:div>
                                <w:div w:id="1656370337">
                                  <w:marLeft w:val="0"/>
                                  <w:marRight w:val="0"/>
                                  <w:marTop w:val="0"/>
                                  <w:marBottom w:val="0"/>
                                  <w:divBdr>
                                    <w:top w:val="none" w:sz="0" w:space="0" w:color="auto"/>
                                    <w:left w:val="none" w:sz="0" w:space="0" w:color="auto"/>
                                    <w:bottom w:val="none" w:sz="0" w:space="0" w:color="auto"/>
                                    <w:right w:val="none" w:sz="0" w:space="0" w:color="auto"/>
                                  </w:divBdr>
                                </w:div>
                                <w:div w:id="569998358">
                                  <w:marLeft w:val="0"/>
                                  <w:marRight w:val="0"/>
                                  <w:marTop w:val="0"/>
                                  <w:marBottom w:val="0"/>
                                  <w:divBdr>
                                    <w:top w:val="none" w:sz="0" w:space="0" w:color="auto"/>
                                    <w:left w:val="none" w:sz="0" w:space="0" w:color="auto"/>
                                    <w:bottom w:val="none" w:sz="0" w:space="0" w:color="auto"/>
                                    <w:right w:val="none" w:sz="0" w:space="0" w:color="auto"/>
                                  </w:divBdr>
                                </w:div>
                                <w:div w:id="1969896113">
                                  <w:marLeft w:val="0"/>
                                  <w:marRight w:val="0"/>
                                  <w:marTop w:val="0"/>
                                  <w:marBottom w:val="0"/>
                                  <w:divBdr>
                                    <w:top w:val="none" w:sz="0" w:space="0" w:color="auto"/>
                                    <w:left w:val="none" w:sz="0" w:space="0" w:color="auto"/>
                                    <w:bottom w:val="none" w:sz="0" w:space="0" w:color="auto"/>
                                    <w:right w:val="none" w:sz="0" w:space="0" w:color="auto"/>
                                  </w:divBdr>
                                </w:div>
                                <w:div w:id="606234389">
                                  <w:marLeft w:val="0"/>
                                  <w:marRight w:val="0"/>
                                  <w:marTop w:val="0"/>
                                  <w:marBottom w:val="0"/>
                                  <w:divBdr>
                                    <w:top w:val="none" w:sz="0" w:space="0" w:color="auto"/>
                                    <w:left w:val="none" w:sz="0" w:space="0" w:color="auto"/>
                                    <w:bottom w:val="none" w:sz="0" w:space="0" w:color="auto"/>
                                    <w:right w:val="none" w:sz="0" w:space="0" w:color="auto"/>
                                  </w:divBdr>
                                </w:div>
                                <w:div w:id="1160927961">
                                  <w:marLeft w:val="0"/>
                                  <w:marRight w:val="0"/>
                                  <w:marTop w:val="0"/>
                                  <w:marBottom w:val="0"/>
                                  <w:divBdr>
                                    <w:top w:val="none" w:sz="0" w:space="0" w:color="auto"/>
                                    <w:left w:val="none" w:sz="0" w:space="0" w:color="auto"/>
                                    <w:bottom w:val="none" w:sz="0" w:space="0" w:color="auto"/>
                                    <w:right w:val="none" w:sz="0" w:space="0" w:color="auto"/>
                                  </w:divBdr>
                                </w:div>
                                <w:div w:id="1356617824">
                                  <w:marLeft w:val="0"/>
                                  <w:marRight w:val="0"/>
                                  <w:marTop w:val="0"/>
                                  <w:marBottom w:val="0"/>
                                  <w:divBdr>
                                    <w:top w:val="none" w:sz="0" w:space="0" w:color="auto"/>
                                    <w:left w:val="none" w:sz="0" w:space="0" w:color="auto"/>
                                    <w:bottom w:val="none" w:sz="0" w:space="0" w:color="auto"/>
                                    <w:right w:val="none" w:sz="0" w:space="0" w:color="auto"/>
                                  </w:divBdr>
                                </w:div>
                                <w:div w:id="1927574689">
                                  <w:marLeft w:val="0"/>
                                  <w:marRight w:val="0"/>
                                  <w:marTop w:val="0"/>
                                  <w:marBottom w:val="0"/>
                                  <w:divBdr>
                                    <w:top w:val="none" w:sz="0" w:space="0" w:color="auto"/>
                                    <w:left w:val="none" w:sz="0" w:space="0" w:color="auto"/>
                                    <w:bottom w:val="none" w:sz="0" w:space="0" w:color="auto"/>
                                    <w:right w:val="none" w:sz="0" w:space="0" w:color="auto"/>
                                  </w:divBdr>
                                </w:div>
                                <w:div w:id="14040808">
                                  <w:marLeft w:val="0"/>
                                  <w:marRight w:val="0"/>
                                  <w:marTop w:val="0"/>
                                  <w:marBottom w:val="0"/>
                                  <w:divBdr>
                                    <w:top w:val="none" w:sz="0" w:space="0" w:color="auto"/>
                                    <w:left w:val="none" w:sz="0" w:space="0" w:color="auto"/>
                                    <w:bottom w:val="none" w:sz="0" w:space="0" w:color="auto"/>
                                    <w:right w:val="none" w:sz="0" w:space="0" w:color="auto"/>
                                  </w:divBdr>
                                </w:div>
                                <w:div w:id="1966571207">
                                  <w:marLeft w:val="0"/>
                                  <w:marRight w:val="0"/>
                                  <w:marTop w:val="0"/>
                                  <w:marBottom w:val="0"/>
                                  <w:divBdr>
                                    <w:top w:val="none" w:sz="0" w:space="0" w:color="auto"/>
                                    <w:left w:val="none" w:sz="0" w:space="0" w:color="auto"/>
                                    <w:bottom w:val="none" w:sz="0" w:space="0" w:color="auto"/>
                                    <w:right w:val="none" w:sz="0" w:space="0" w:color="auto"/>
                                  </w:divBdr>
                                </w:div>
                                <w:div w:id="1010986375">
                                  <w:marLeft w:val="0"/>
                                  <w:marRight w:val="0"/>
                                  <w:marTop w:val="0"/>
                                  <w:marBottom w:val="0"/>
                                  <w:divBdr>
                                    <w:top w:val="none" w:sz="0" w:space="0" w:color="auto"/>
                                    <w:left w:val="none" w:sz="0" w:space="0" w:color="auto"/>
                                    <w:bottom w:val="none" w:sz="0" w:space="0" w:color="auto"/>
                                    <w:right w:val="none" w:sz="0" w:space="0" w:color="auto"/>
                                  </w:divBdr>
                                </w:div>
                                <w:div w:id="2082365664">
                                  <w:marLeft w:val="0"/>
                                  <w:marRight w:val="0"/>
                                  <w:marTop w:val="0"/>
                                  <w:marBottom w:val="0"/>
                                  <w:divBdr>
                                    <w:top w:val="none" w:sz="0" w:space="0" w:color="auto"/>
                                    <w:left w:val="none" w:sz="0" w:space="0" w:color="auto"/>
                                    <w:bottom w:val="none" w:sz="0" w:space="0" w:color="auto"/>
                                    <w:right w:val="none" w:sz="0" w:space="0" w:color="auto"/>
                                  </w:divBdr>
                                </w:div>
                                <w:div w:id="606739726">
                                  <w:marLeft w:val="0"/>
                                  <w:marRight w:val="0"/>
                                  <w:marTop w:val="0"/>
                                  <w:marBottom w:val="0"/>
                                  <w:divBdr>
                                    <w:top w:val="none" w:sz="0" w:space="0" w:color="auto"/>
                                    <w:left w:val="none" w:sz="0" w:space="0" w:color="auto"/>
                                    <w:bottom w:val="none" w:sz="0" w:space="0" w:color="auto"/>
                                    <w:right w:val="none" w:sz="0" w:space="0" w:color="auto"/>
                                  </w:divBdr>
                                </w:div>
                                <w:div w:id="817260282">
                                  <w:marLeft w:val="0"/>
                                  <w:marRight w:val="0"/>
                                  <w:marTop w:val="0"/>
                                  <w:marBottom w:val="0"/>
                                  <w:divBdr>
                                    <w:top w:val="none" w:sz="0" w:space="0" w:color="auto"/>
                                    <w:left w:val="none" w:sz="0" w:space="0" w:color="auto"/>
                                    <w:bottom w:val="none" w:sz="0" w:space="0" w:color="auto"/>
                                    <w:right w:val="none" w:sz="0" w:space="0" w:color="auto"/>
                                  </w:divBdr>
                                </w:div>
                                <w:div w:id="710227982">
                                  <w:marLeft w:val="0"/>
                                  <w:marRight w:val="0"/>
                                  <w:marTop w:val="0"/>
                                  <w:marBottom w:val="0"/>
                                  <w:divBdr>
                                    <w:top w:val="none" w:sz="0" w:space="0" w:color="auto"/>
                                    <w:left w:val="none" w:sz="0" w:space="0" w:color="auto"/>
                                    <w:bottom w:val="none" w:sz="0" w:space="0" w:color="auto"/>
                                    <w:right w:val="none" w:sz="0" w:space="0" w:color="auto"/>
                                  </w:divBdr>
                                </w:div>
                                <w:div w:id="230696167">
                                  <w:marLeft w:val="0"/>
                                  <w:marRight w:val="0"/>
                                  <w:marTop w:val="0"/>
                                  <w:marBottom w:val="0"/>
                                  <w:divBdr>
                                    <w:top w:val="none" w:sz="0" w:space="0" w:color="auto"/>
                                    <w:left w:val="none" w:sz="0" w:space="0" w:color="auto"/>
                                    <w:bottom w:val="none" w:sz="0" w:space="0" w:color="auto"/>
                                    <w:right w:val="none" w:sz="0" w:space="0" w:color="auto"/>
                                  </w:divBdr>
                                </w:div>
                                <w:div w:id="1308894183">
                                  <w:marLeft w:val="0"/>
                                  <w:marRight w:val="0"/>
                                  <w:marTop w:val="0"/>
                                  <w:marBottom w:val="0"/>
                                  <w:divBdr>
                                    <w:top w:val="none" w:sz="0" w:space="0" w:color="auto"/>
                                    <w:left w:val="none" w:sz="0" w:space="0" w:color="auto"/>
                                    <w:bottom w:val="none" w:sz="0" w:space="0" w:color="auto"/>
                                    <w:right w:val="none" w:sz="0" w:space="0" w:color="auto"/>
                                  </w:divBdr>
                                </w:div>
                                <w:div w:id="1494567247">
                                  <w:marLeft w:val="0"/>
                                  <w:marRight w:val="0"/>
                                  <w:marTop w:val="0"/>
                                  <w:marBottom w:val="0"/>
                                  <w:divBdr>
                                    <w:top w:val="none" w:sz="0" w:space="0" w:color="auto"/>
                                    <w:left w:val="none" w:sz="0" w:space="0" w:color="auto"/>
                                    <w:bottom w:val="none" w:sz="0" w:space="0" w:color="auto"/>
                                    <w:right w:val="none" w:sz="0" w:space="0" w:color="auto"/>
                                  </w:divBdr>
                                </w:div>
                                <w:div w:id="2086535301">
                                  <w:marLeft w:val="0"/>
                                  <w:marRight w:val="0"/>
                                  <w:marTop w:val="0"/>
                                  <w:marBottom w:val="0"/>
                                  <w:divBdr>
                                    <w:top w:val="none" w:sz="0" w:space="0" w:color="auto"/>
                                    <w:left w:val="none" w:sz="0" w:space="0" w:color="auto"/>
                                    <w:bottom w:val="none" w:sz="0" w:space="0" w:color="auto"/>
                                    <w:right w:val="none" w:sz="0" w:space="0" w:color="auto"/>
                                  </w:divBdr>
                                </w:div>
                                <w:div w:id="2048985608">
                                  <w:marLeft w:val="0"/>
                                  <w:marRight w:val="0"/>
                                  <w:marTop w:val="0"/>
                                  <w:marBottom w:val="0"/>
                                  <w:divBdr>
                                    <w:top w:val="none" w:sz="0" w:space="0" w:color="auto"/>
                                    <w:left w:val="none" w:sz="0" w:space="0" w:color="auto"/>
                                    <w:bottom w:val="none" w:sz="0" w:space="0" w:color="auto"/>
                                    <w:right w:val="none" w:sz="0" w:space="0" w:color="auto"/>
                                  </w:divBdr>
                                </w:div>
                                <w:div w:id="1419054700">
                                  <w:marLeft w:val="0"/>
                                  <w:marRight w:val="0"/>
                                  <w:marTop w:val="0"/>
                                  <w:marBottom w:val="0"/>
                                  <w:divBdr>
                                    <w:top w:val="none" w:sz="0" w:space="0" w:color="auto"/>
                                    <w:left w:val="none" w:sz="0" w:space="0" w:color="auto"/>
                                    <w:bottom w:val="none" w:sz="0" w:space="0" w:color="auto"/>
                                    <w:right w:val="none" w:sz="0" w:space="0" w:color="auto"/>
                                  </w:divBdr>
                                </w:div>
                                <w:div w:id="1076392010">
                                  <w:marLeft w:val="0"/>
                                  <w:marRight w:val="0"/>
                                  <w:marTop w:val="0"/>
                                  <w:marBottom w:val="0"/>
                                  <w:divBdr>
                                    <w:top w:val="none" w:sz="0" w:space="0" w:color="auto"/>
                                    <w:left w:val="none" w:sz="0" w:space="0" w:color="auto"/>
                                    <w:bottom w:val="none" w:sz="0" w:space="0" w:color="auto"/>
                                    <w:right w:val="none" w:sz="0" w:space="0" w:color="auto"/>
                                  </w:divBdr>
                                </w:div>
                                <w:div w:id="2063020059">
                                  <w:marLeft w:val="0"/>
                                  <w:marRight w:val="0"/>
                                  <w:marTop w:val="0"/>
                                  <w:marBottom w:val="0"/>
                                  <w:divBdr>
                                    <w:top w:val="none" w:sz="0" w:space="0" w:color="auto"/>
                                    <w:left w:val="none" w:sz="0" w:space="0" w:color="auto"/>
                                    <w:bottom w:val="none" w:sz="0" w:space="0" w:color="auto"/>
                                    <w:right w:val="none" w:sz="0" w:space="0" w:color="auto"/>
                                  </w:divBdr>
                                </w:div>
                                <w:div w:id="438986215">
                                  <w:marLeft w:val="0"/>
                                  <w:marRight w:val="0"/>
                                  <w:marTop w:val="0"/>
                                  <w:marBottom w:val="0"/>
                                  <w:divBdr>
                                    <w:top w:val="none" w:sz="0" w:space="0" w:color="auto"/>
                                    <w:left w:val="none" w:sz="0" w:space="0" w:color="auto"/>
                                    <w:bottom w:val="none" w:sz="0" w:space="0" w:color="auto"/>
                                    <w:right w:val="none" w:sz="0" w:space="0" w:color="auto"/>
                                  </w:divBdr>
                                </w:div>
                                <w:div w:id="1976794489">
                                  <w:marLeft w:val="0"/>
                                  <w:marRight w:val="0"/>
                                  <w:marTop w:val="0"/>
                                  <w:marBottom w:val="0"/>
                                  <w:divBdr>
                                    <w:top w:val="none" w:sz="0" w:space="0" w:color="auto"/>
                                    <w:left w:val="none" w:sz="0" w:space="0" w:color="auto"/>
                                    <w:bottom w:val="none" w:sz="0" w:space="0" w:color="auto"/>
                                    <w:right w:val="none" w:sz="0" w:space="0" w:color="auto"/>
                                  </w:divBdr>
                                </w:div>
                                <w:div w:id="935601469">
                                  <w:marLeft w:val="0"/>
                                  <w:marRight w:val="0"/>
                                  <w:marTop w:val="0"/>
                                  <w:marBottom w:val="0"/>
                                  <w:divBdr>
                                    <w:top w:val="none" w:sz="0" w:space="0" w:color="auto"/>
                                    <w:left w:val="none" w:sz="0" w:space="0" w:color="auto"/>
                                    <w:bottom w:val="none" w:sz="0" w:space="0" w:color="auto"/>
                                    <w:right w:val="none" w:sz="0" w:space="0" w:color="auto"/>
                                  </w:divBdr>
                                </w:div>
                                <w:div w:id="860048630">
                                  <w:marLeft w:val="0"/>
                                  <w:marRight w:val="0"/>
                                  <w:marTop w:val="0"/>
                                  <w:marBottom w:val="0"/>
                                  <w:divBdr>
                                    <w:top w:val="none" w:sz="0" w:space="0" w:color="auto"/>
                                    <w:left w:val="none" w:sz="0" w:space="0" w:color="auto"/>
                                    <w:bottom w:val="none" w:sz="0" w:space="0" w:color="auto"/>
                                    <w:right w:val="none" w:sz="0" w:space="0" w:color="auto"/>
                                  </w:divBdr>
                                </w:div>
                                <w:div w:id="516389769">
                                  <w:marLeft w:val="0"/>
                                  <w:marRight w:val="0"/>
                                  <w:marTop w:val="0"/>
                                  <w:marBottom w:val="0"/>
                                  <w:divBdr>
                                    <w:top w:val="none" w:sz="0" w:space="0" w:color="auto"/>
                                    <w:left w:val="none" w:sz="0" w:space="0" w:color="auto"/>
                                    <w:bottom w:val="none" w:sz="0" w:space="0" w:color="auto"/>
                                    <w:right w:val="none" w:sz="0" w:space="0" w:color="auto"/>
                                  </w:divBdr>
                                </w:div>
                                <w:div w:id="1591503185">
                                  <w:marLeft w:val="0"/>
                                  <w:marRight w:val="0"/>
                                  <w:marTop w:val="0"/>
                                  <w:marBottom w:val="0"/>
                                  <w:divBdr>
                                    <w:top w:val="none" w:sz="0" w:space="0" w:color="auto"/>
                                    <w:left w:val="none" w:sz="0" w:space="0" w:color="auto"/>
                                    <w:bottom w:val="none" w:sz="0" w:space="0" w:color="auto"/>
                                    <w:right w:val="none" w:sz="0" w:space="0" w:color="auto"/>
                                  </w:divBdr>
                                </w:div>
                                <w:div w:id="2113619887">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501772117">
                                  <w:marLeft w:val="0"/>
                                  <w:marRight w:val="0"/>
                                  <w:marTop w:val="0"/>
                                  <w:marBottom w:val="0"/>
                                  <w:divBdr>
                                    <w:top w:val="none" w:sz="0" w:space="0" w:color="auto"/>
                                    <w:left w:val="none" w:sz="0" w:space="0" w:color="auto"/>
                                    <w:bottom w:val="none" w:sz="0" w:space="0" w:color="auto"/>
                                    <w:right w:val="none" w:sz="0" w:space="0" w:color="auto"/>
                                  </w:divBdr>
                                </w:div>
                                <w:div w:id="160632767">
                                  <w:marLeft w:val="0"/>
                                  <w:marRight w:val="0"/>
                                  <w:marTop w:val="0"/>
                                  <w:marBottom w:val="0"/>
                                  <w:divBdr>
                                    <w:top w:val="none" w:sz="0" w:space="0" w:color="auto"/>
                                    <w:left w:val="none" w:sz="0" w:space="0" w:color="auto"/>
                                    <w:bottom w:val="none" w:sz="0" w:space="0" w:color="auto"/>
                                    <w:right w:val="none" w:sz="0" w:space="0" w:color="auto"/>
                                  </w:divBdr>
                                </w:div>
                                <w:div w:id="556429975">
                                  <w:marLeft w:val="0"/>
                                  <w:marRight w:val="0"/>
                                  <w:marTop w:val="0"/>
                                  <w:marBottom w:val="0"/>
                                  <w:divBdr>
                                    <w:top w:val="none" w:sz="0" w:space="0" w:color="auto"/>
                                    <w:left w:val="none" w:sz="0" w:space="0" w:color="auto"/>
                                    <w:bottom w:val="none" w:sz="0" w:space="0" w:color="auto"/>
                                    <w:right w:val="none" w:sz="0" w:space="0" w:color="auto"/>
                                  </w:divBdr>
                                </w:div>
                                <w:div w:id="637614882">
                                  <w:marLeft w:val="0"/>
                                  <w:marRight w:val="0"/>
                                  <w:marTop w:val="0"/>
                                  <w:marBottom w:val="0"/>
                                  <w:divBdr>
                                    <w:top w:val="none" w:sz="0" w:space="0" w:color="auto"/>
                                    <w:left w:val="none" w:sz="0" w:space="0" w:color="auto"/>
                                    <w:bottom w:val="none" w:sz="0" w:space="0" w:color="auto"/>
                                    <w:right w:val="none" w:sz="0" w:space="0" w:color="auto"/>
                                  </w:divBdr>
                                </w:div>
                                <w:div w:id="735668483">
                                  <w:marLeft w:val="0"/>
                                  <w:marRight w:val="0"/>
                                  <w:marTop w:val="0"/>
                                  <w:marBottom w:val="0"/>
                                  <w:divBdr>
                                    <w:top w:val="none" w:sz="0" w:space="0" w:color="auto"/>
                                    <w:left w:val="none" w:sz="0" w:space="0" w:color="auto"/>
                                    <w:bottom w:val="none" w:sz="0" w:space="0" w:color="auto"/>
                                    <w:right w:val="none" w:sz="0" w:space="0" w:color="auto"/>
                                  </w:divBdr>
                                </w:div>
                                <w:div w:id="945380683">
                                  <w:marLeft w:val="0"/>
                                  <w:marRight w:val="0"/>
                                  <w:marTop w:val="0"/>
                                  <w:marBottom w:val="0"/>
                                  <w:divBdr>
                                    <w:top w:val="none" w:sz="0" w:space="0" w:color="auto"/>
                                    <w:left w:val="none" w:sz="0" w:space="0" w:color="auto"/>
                                    <w:bottom w:val="none" w:sz="0" w:space="0" w:color="auto"/>
                                    <w:right w:val="none" w:sz="0" w:space="0" w:color="auto"/>
                                  </w:divBdr>
                                </w:div>
                                <w:div w:id="938488200">
                                  <w:marLeft w:val="0"/>
                                  <w:marRight w:val="0"/>
                                  <w:marTop w:val="0"/>
                                  <w:marBottom w:val="0"/>
                                  <w:divBdr>
                                    <w:top w:val="none" w:sz="0" w:space="0" w:color="auto"/>
                                    <w:left w:val="none" w:sz="0" w:space="0" w:color="auto"/>
                                    <w:bottom w:val="none" w:sz="0" w:space="0" w:color="auto"/>
                                    <w:right w:val="none" w:sz="0" w:space="0" w:color="auto"/>
                                  </w:divBdr>
                                </w:div>
                                <w:div w:id="901716288">
                                  <w:marLeft w:val="0"/>
                                  <w:marRight w:val="0"/>
                                  <w:marTop w:val="0"/>
                                  <w:marBottom w:val="0"/>
                                  <w:divBdr>
                                    <w:top w:val="none" w:sz="0" w:space="0" w:color="auto"/>
                                    <w:left w:val="none" w:sz="0" w:space="0" w:color="auto"/>
                                    <w:bottom w:val="none" w:sz="0" w:space="0" w:color="auto"/>
                                    <w:right w:val="none" w:sz="0" w:space="0" w:color="auto"/>
                                  </w:divBdr>
                                </w:div>
                                <w:div w:id="1047493527">
                                  <w:marLeft w:val="0"/>
                                  <w:marRight w:val="0"/>
                                  <w:marTop w:val="0"/>
                                  <w:marBottom w:val="0"/>
                                  <w:divBdr>
                                    <w:top w:val="none" w:sz="0" w:space="0" w:color="auto"/>
                                    <w:left w:val="none" w:sz="0" w:space="0" w:color="auto"/>
                                    <w:bottom w:val="none" w:sz="0" w:space="0" w:color="auto"/>
                                    <w:right w:val="none" w:sz="0" w:space="0" w:color="auto"/>
                                  </w:divBdr>
                                </w:div>
                                <w:div w:id="1773040796">
                                  <w:marLeft w:val="0"/>
                                  <w:marRight w:val="0"/>
                                  <w:marTop w:val="0"/>
                                  <w:marBottom w:val="0"/>
                                  <w:divBdr>
                                    <w:top w:val="none" w:sz="0" w:space="0" w:color="auto"/>
                                    <w:left w:val="none" w:sz="0" w:space="0" w:color="auto"/>
                                    <w:bottom w:val="none" w:sz="0" w:space="0" w:color="auto"/>
                                    <w:right w:val="none" w:sz="0" w:space="0" w:color="auto"/>
                                  </w:divBdr>
                                </w:div>
                                <w:div w:id="983047621">
                                  <w:marLeft w:val="0"/>
                                  <w:marRight w:val="0"/>
                                  <w:marTop w:val="0"/>
                                  <w:marBottom w:val="0"/>
                                  <w:divBdr>
                                    <w:top w:val="none" w:sz="0" w:space="0" w:color="auto"/>
                                    <w:left w:val="none" w:sz="0" w:space="0" w:color="auto"/>
                                    <w:bottom w:val="none" w:sz="0" w:space="0" w:color="auto"/>
                                    <w:right w:val="none" w:sz="0" w:space="0" w:color="auto"/>
                                  </w:divBdr>
                                </w:div>
                                <w:div w:id="537014491">
                                  <w:marLeft w:val="0"/>
                                  <w:marRight w:val="0"/>
                                  <w:marTop w:val="0"/>
                                  <w:marBottom w:val="0"/>
                                  <w:divBdr>
                                    <w:top w:val="none" w:sz="0" w:space="0" w:color="auto"/>
                                    <w:left w:val="none" w:sz="0" w:space="0" w:color="auto"/>
                                    <w:bottom w:val="none" w:sz="0" w:space="0" w:color="auto"/>
                                    <w:right w:val="none" w:sz="0" w:space="0" w:color="auto"/>
                                  </w:divBdr>
                                </w:div>
                                <w:div w:id="1771314261">
                                  <w:marLeft w:val="0"/>
                                  <w:marRight w:val="0"/>
                                  <w:marTop w:val="0"/>
                                  <w:marBottom w:val="0"/>
                                  <w:divBdr>
                                    <w:top w:val="none" w:sz="0" w:space="0" w:color="auto"/>
                                    <w:left w:val="none" w:sz="0" w:space="0" w:color="auto"/>
                                    <w:bottom w:val="none" w:sz="0" w:space="0" w:color="auto"/>
                                    <w:right w:val="none" w:sz="0" w:space="0" w:color="auto"/>
                                  </w:divBdr>
                                </w:div>
                                <w:div w:id="19498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61047">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sChild>
                <w:div w:id="69893247">
                  <w:marLeft w:val="0"/>
                  <w:marRight w:val="0"/>
                  <w:marTop w:val="0"/>
                  <w:marBottom w:val="0"/>
                  <w:divBdr>
                    <w:top w:val="none" w:sz="0" w:space="0" w:color="auto"/>
                    <w:left w:val="none" w:sz="0" w:space="0" w:color="auto"/>
                    <w:bottom w:val="none" w:sz="0" w:space="0" w:color="auto"/>
                    <w:right w:val="none" w:sz="0" w:space="0" w:color="auto"/>
                  </w:divBdr>
                  <w:divsChild>
                    <w:div w:id="265230745">
                      <w:marLeft w:val="0"/>
                      <w:marRight w:val="0"/>
                      <w:marTop w:val="0"/>
                      <w:marBottom w:val="0"/>
                      <w:divBdr>
                        <w:top w:val="none" w:sz="0" w:space="0" w:color="auto"/>
                        <w:left w:val="none" w:sz="0" w:space="0" w:color="auto"/>
                        <w:bottom w:val="none" w:sz="0" w:space="0" w:color="auto"/>
                        <w:right w:val="none" w:sz="0" w:space="0" w:color="auto"/>
                      </w:divBdr>
                      <w:divsChild>
                        <w:div w:id="1728186461">
                          <w:marLeft w:val="0"/>
                          <w:marRight w:val="0"/>
                          <w:marTop w:val="0"/>
                          <w:marBottom w:val="0"/>
                          <w:divBdr>
                            <w:top w:val="none" w:sz="0" w:space="0" w:color="auto"/>
                            <w:left w:val="none" w:sz="0" w:space="0" w:color="auto"/>
                            <w:bottom w:val="none" w:sz="0" w:space="0" w:color="auto"/>
                            <w:right w:val="none" w:sz="0" w:space="0" w:color="auto"/>
                          </w:divBdr>
                          <w:divsChild>
                            <w:div w:id="46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0635">
      <w:bodyDiv w:val="1"/>
      <w:marLeft w:val="0"/>
      <w:marRight w:val="0"/>
      <w:marTop w:val="0"/>
      <w:marBottom w:val="0"/>
      <w:divBdr>
        <w:top w:val="none" w:sz="0" w:space="0" w:color="auto"/>
        <w:left w:val="none" w:sz="0" w:space="0" w:color="auto"/>
        <w:bottom w:val="none" w:sz="0" w:space="0" w:color="auto"/>
        <w:right w:val="none" w:sz="0" w:space="0" w:color="auto"/>
      </w:divBdr>
    </w:div>
    <w:div w:id="1068652130">
      <w:bodyDiv w:val="1"/>
      <w:marLeft w:val="0"/>
      <w:marRight w:val="0"/>
      <w:marTop w:val="0"/>
      <w:marBottom w:val="0"/>
      <w:divBdr>
        <w:top w:val="none" w:sz="0" w:space="0" w:color="auto"/>
        <w:left w:val="none" w:sz="0" w:space="0" w:color="auto"/>
        <w:bottom w:val="none" w:sz="0" w:space="0" w:color="auto"/>
        <w:right w:val="none" w:sz="0" w:space="0" w:color="auto"/>
      </w:divBdr>
    </w:div>
    <w:div w:id="1105617761">
      <w:bodyDiv w:val="1"/>
      <w:marLeft w:val="0"/>
      <w:marRight w:val="0"/>
      <w:marTop w:val="0"/>
      <w:marBottom w:val="0"/>
      <w:divBdr>
        <w:top w:val="none" w:sz="0" w:space="0" w:color="auto"/>
        <w:left w:val="none" w:sz="0" w:space="0" w:color="auto"/>
        <w:bottom w:val="none" w:sz="0" w:space="0" w:color="auto"/>
        <w:right w:val="none" w:sz="0" w:space="0" w:color="auto"/>
      </w:divBdr>
    </w:div>
    <w:div w:id="1114059680">
      <w:bodyDiv w:val="1"/>
      <w:marLeft w:val="0"/>
      <w:marRight w:val="0"/>
      <w:marTop w:val="0"/>
      <w:marBottom w:val="0"/>
      <w:divBdr>
        <w:top w:val="none" w:sz="0" w:space="0" w:color="auto"/>
        <w:left w:val="none" w:sz="0" w:space="0" w:color="auto"/>
        <w:bottom w:val="none" w:sz="0" w:space="0" w:color="auto"/>
        <w:right w:val="none" w:sz="0" w:space="0" w:color="auto"/>
      </w:divBdr>
    </w:div>
    <w:div w:id="1245530370">
      <w:bodyDiv w:val="1"/>
      <w:marLeft w:val="0"/>
      <w:marRight w:val="0"/>
      <w:marTop w:val="0"/>
      <w:marBottom w:val="0"/>
      <w:divBdr>
        <w:top w:val="none" w:sz="0" w:space="0" w:color="auto"/>
        <w:left w:val="none" w:sz="0" w:space="0" w:color="auto"/>
        <w:bottom w:val="none" w:sz="0" w:space="0" w:color="auto"/>
        <w:right w:val="none" w:sz="0" w:space="0" w:color="auto"/>
      </w:divBdr>
    </w:div>
    <w:div w:id="1605960356">
      <w:bodyDiv w:val="1"/>
      <w:marLeft w:val="0"/>
      <w:marRight w:val="0"/>
      <w:marTop w:val="0"/>
      <w:marBottom w:val="0"/>
      <w:divBdr>
        <w:top w:val="none" w:sz="0" w:space="0" w:color="auto"/>
        <w:left w:val="none" w:sz="0" w:space="0" w:color="auto"/>
        <w:bottom w:val="none" w:sz="0" w:space="0" w:color="auto"/>
        <w:right w:val="none" w:sz="0" w:space="0" w:color="auto"/>
      </w:divBdr>
    </w:div>
    <w:div w:id="1802530474">
      <w:bodyDiv w:val="1"/>
      <w:marLeft w:val="0"/>
      <w:marRight w:val="0"/>
      <w:marTop w:val="0"/>
      <w:marBottom w:val="0"/>
      <w:divBdr>
        <w:top w:val="none" w:sz="0" w:space="0" w:color="auto"/>
        <w:left w:val="none" w:sz="0" w:space="0" w:color="auto"/>
        <w:bottom w:val="none" w:sz="0" w:space="0" w:color="auto"/>
        <w:right w:val="none" w:sz="0" w:space="0" w:color="auto"/>
      </w:divBdr>
    </w:div>
    <w:div w:id="2056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barristerng.com/house-of-reps-has-no-powers-to-summon-president-buhari-under-sections-88-and-89-of-the-constitution-prof-ojukwu/" TargetMode="External"/><Relationship Id="rId2" Type="http://schemas.openxmlformats.org/officeDocument/2006/relationships/hyperlink" Target="https://guardian.ng/news/buhari-to-address-national-assembly-on-thursday/" TargetMode="External"/><Relationship Id="rId1" Type="http://schemas.openxmlformats.org/officeDocument/2006/relationships/hyperlink" Target="https://guardian.ng/news/insecurity-reps-summon-buhari-over-borno-massacre/" TargetMode="External"/><Relationship Id="rId5" Type="http://schemas.openxmlformats.org/officeDocument/2006/relationships/hyperlink" Target="https://books.google.com.ng/books?id" TargetMode="External"/><Relationship Id="rId4" Type="http://schemas.openxmlformats.org/officeDocument/2006/relationships/hyperlink" Target="https://www.premiumtimesng.com/news/top-news/265969-buhari-withdraws-462-million-from-excess-crude-account-without-national-assembly-appro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8B10-0471-4D95-8EDF-43E21076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2020-12-10T22:44:00Z</cp:lastPrinted>
  <dcterms:created xsi:type="dcterms:W3CDTF">2020-12-10T23:19:00Z</dcterms:created>
  <dcterms:modified xsi:type="dcterms:W3CDTF">2020-12-10T23:19:00Z</dcterms:modified>
</cp:coreProperties>
</file>